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0EF1A6">
      <w:pPr>
        <w:pStyle w:val="6"/>
        <w:spacing w:line="360" w:lineRule="auto"/>
        <w:rPr>
          <w:rFonts w:hint="default" w:ascii="宋体" w:hAnsi="宋体" w:eastAsia="宋体" w:cs="宋体"/>
          <w:highlight w:val="yellow"/>
        </w:rPr>
      </w:pPr>
    </w:p>
    <w:p w14:paraId="300708BD">
      <w:pPr>
        <w:pStyle w:val="6"/>
        <w:spacing w:line="360" w:lineRule="auto"/>
        <w:rPr>
          <w:rFonts w:hint="default" w:ascii="宋体" w:hAnsi="宋体" w:eastAsia="宋体" w:cs="宋体"/>
        </w:rPr>
      </w:pPr>
    </w:p>
    <w:p w14:paraId="01ADC08C">
      <w:pPr>
        <w:pStyle w:val="6"/>
        <w:spacing w:line="360" w:lineRule="auto"/>
        <w:rPr>
          <w:rFonts w:hint="default" w:ascii="宋体" w:hAnsi="宋体" w:eastAsia="宋体" w:cs="宋体"/>
        </w:rPr>
      </w:pPr>
      <w:r>
        <w:rPr>
          <w:rFonts w:ascii="宋体" w:hAnsi="宋体" w:eastAsia="宋体" w:cs="宋体"/>
        </w:rPr>
        <w:br w:type="textWrapping"/>
      </w:r>
    </w:p>
    <w:p w14:paraId="651186AB">
      <w:pPr>
        <w:pStyle w:val="6"/>
        <w:spacing w:line="360" w:lineRule="auto"/>
        <w:jc w:val="center"/>
        <w:outlineLvl w:val="0"/>
        <w:rPr>
          <w:rFonts w:hint="default" w:ascii="宋体" w:hAnsi="宋体" w:eastAsia="宋体" w:cs="宋体"/>
          <w:sz w:val="72"/>
          <w:szCs w:val="72"/>
        </w:rPr>
      </w:pPr>
      <w:r>
        <w:rPr>
          <w:rFonts w:ascii="宋体" w:hAnsi="宋体" w:eastAsia="宋体" w:cs="宋体"/>
          <w:b/>
          <w:sz w:val="72"/>
          <w:szCs w:val="72"/>
        </w:rPr>
        <w:t>福建省政府采购</w:t>
      </w:r>
    </w:p>
    <w:p w14:paraId="70616548">
      <w:pPr>
        <w:pStyle w:val="6"/>
        <w:spacing w:line="360" w:lineRule="auto"/>
        <w:jc w:val="center"/>
        <w:outlineLvl w:val="0"/>
        <w:rPr>
          <w:rFonts w:hint="default" w:ascii="宋体" w:hAnsi="宋体" w:eastAsia="宋体" w:cs="宋体"/>
          <w:sz w:val="72"/>
          <w:szCs w:val="72"/>
        </w:rPr>
      </w:pPr>
      <w:r>
        <w:rPr>
          <w:rFonts w:ascii="宋体" w:hAnsi="宋体" w:eastAsia="宋体" w:cs="宋体"/>
          <w:b/>
          <w:sz w:val="72"/>
          <w:szCs w:val="72"/>
        </w:rPr>
        <w:t>货物和服务项目</w:t>
      </w:r>
    </w:p>
    <w:p w14:paraId="472189B1">
      <w:pPr>
        <w:pStyle w:val="6"/>
        <w:spacing w:line="360" w:lineRule="auto"/>
        <w:jc w:val="center"/>
        <w:outlineLvl w:val="0"/>
        <w:rPr>
          <w:rFonts w:hint="default" w:ascii="宋体" w:hAnsi="宋体" w:eastAsia="宋体" w:cs="宋体"/>
          <w:sz w:val="72"/>
          <w:szCs w:val="72"/>
        </w:rPr>
      </w:pPr>
      <w:r>
        <w:rPr>
          <w:rFonts w:ascii="宋体" w:hAnsi="宋体" w:eastAsia="宋体" w:cs="宋体"/>
          <w:b/>
          <w:sz w:val="72"/>
          <w:szCs w:val="72"/>
        </w:rPr>
        <w:t>公开招标文件</w:t>
      </w:r>
    </w:p>
    <w:p w14:paraId="744C967E">
      <w:pPr>
        <w:pStyle w:val="6"/>
        <w:spacing w:line="360" w:lineRule="auto"/>
        <w:jc w:val="center"/>
        <w:outlineLvl w:val="2"/>
        <w:rPr>
          <w:rFonts w:hint="default" w:ascii="宋体" w:hAnsi="宋体" w:eastAsia="宋体" w:cs="宋体"/>
          <w:b/>
          <w:sz w:val="28"/>
        </w:rPr>
      </w:pPr>
    </w:p>
    <w:p w14:paraId="24977B3B">
      <w:pPr>
        <w:pStyle w:val="6"/>
        <w:spacing w:line="360" w:lineRule="auto"/>
        <w:jc w:val="center"/>
        <w:outlineLvl w:val="2"/>
        <w:rPr>
          <w:rFonts w:hint="default" w:ascii="宋体" w:hAnsi="宋体" w:eastAsia="宋体" w:cs="宋体"/>
          <w:b/>
          <w:sz w:val="36"/>
          <w:szCs w:val="36"/>
          <w:lang w:eastAsia="zh-CN"/>
        </w:rPr>
      </w:pPr>
      <w:r>
        <w:rPr>
          <w:rFonts w:ascii="宋体" w:hAnsi="宋体" w:eastAsia="宋体" w:cs="宋体"/>
          <w:b/>
          <w:sz w:val="36"/>
          <w:szCs w:val="36"/>
          <w:lang w:eastAsia="zh-CN"/>
        </w:rPr>
        <w:t>（预公告版文件）</w:t>
      </w:r>
    </w:p>
    <w:p w14:paraId="534A6711">
      <w:pPr>
        <w:pStyle w:val="6"/>
        <w:spacing w:line="360" w:lineRule="auto"/>
        <w:jc w:val="center"/>
        <w:outlineLvl w:val="2"/>
        <w:rPr>
          <w:rFonts w:hint="default" w:ascii="宋体" w:hAnsi="宋体" w:eastAsia="宋体" w:cs="宋体"/>
          <w:b/>
          <w:sz w:val="28"/>
        </w:rPr>
      </w:pPr>
    </w:p>
    <w:p w14:paraId="08855754">
      <w:pPr>
        <w:pStyle w:val="6"/>
        <w:spacing w:line="360" w:lineRule="auto"/>
        <w:jc w:val="center"/>
        <w:outlineLvl w:val="2"/>
        <w:rPr>
          <w:rFonts w:hint="default" w:ascii="宋体" w:hAnsi="宋体" w:eastAsia="宋体" w:cs="宋体"/>
          <w:b/>
          <w:sz w:val="28"/>
        </w:rPr>
      </w:pPr>
    </w:p>
    <w:p w14:paraId="3484071F">
      <w:pPr>
        <w:pStyle w:val="6"/>
        <w:spacing w:line="360" w:lineRule="auto"/>
        <w:jc w:val="center"/>
        <w:outlineLvl w:val="2"/>
        <w:rPr>
          <w:rFonts w:hint="default" w:ascii="宋体" w:hAnsi="宋体" w:eastAsia="宋体" w:cs="宋体"/>
        </w:rPr>
      </w:pPr>
      <w:r>
        <w:rPr>
          <w:rFonts w:ascii="宋体" w:hAnsi="宋体" w:eastAsia="宋体" w:cs="宋体"/>
          <w:b/>
          <w:sz w:val="28"/>
        </w:rPr>
        <w:t>项目名称：福建省级医疗保障信息平台应用软件运维及业务保障服务项目</w:t>
      </w:r>
    </w:p>
    <w:p w14:paraId="4754203C">
      <w:pPr>
        <w:pStyle w:val="6"/>
        <w:spacing w:line="360" w:lineRule="auto"/>
        <w:jc w:val="center"/>
        <w:outlineLvl w:val="2"/>
        <w:rPr>
          <w:rFonts w:hint="default" w:ascii="宋体" w:hAnsi="宋体" w:eastAsia="宋体" w:cs="宋体"/>
        </w:rPr>
      </w:pPr>
      <w:r>
        <w:rPr>
          <w:rFonts w:ascii="宋体" w:hAnsi="宋体" w:eastAsia="宋体" w:cs="宋体"/>
          <w:b/>
          <w:sz w:val="28"/>
        </w:rPr>
        <w:t>备案编号：CGXM-2024-350001-01315[2024]03330</w:t>
      </w:r>
    </w:p>
    <w:p w14:paraId="730C27CE">
      <w:pPr>
        <w:pStyle w:val="6"/>
        <w:spacing w:line="360" w:lineRule="auto"/>
        <w:jc w:val="center"/>
        <w:outlineLvl w:val="2"/>
        <w:rPr>
          <w:rFonts w:hint="default" w:ascii="宋体" w:hAnsi="宋体" w:eastAsia="宋体" w:cs="宋体"/>
        </w:rPr>
      </w:pPr>
      <w:r>
        <w:rPr>
          <w:rFonts w:ascii="宋体" w:hAnsi="宋体" w:eastAsia="宋体" w:cs="宋体"/>
          <w:b/>
          <w:sz w:val="28"/>
        </w:rPr>
        <w:t>项目编号：[350001]FJMHZB[GK]2024001</w:t>
      </w:r>
    </w:p>
    <w:p w14:paraId="2311614B">
      <w:pPr>
        <w:pStyle w:val="6"/>
        <w:spacing w:line="360" w:lineRule="auto"/>
        <w:jc w:val="center"/>
        <w:outlineLvl w:val="2"/>
        <w:rPr>
          <w:rFonts w:hint="default" w:ascii="宋体" w:hAnsi="宋体" w:eastAsia="宋体" w:cs="宋体"/>
          <w:b/>
          <w:sz w:val="28"/>
        </w:rPr>
      </w:pPr>
    </w:p>
    <w:p w14:paraId="1A59C3C5">
      <w:pPr>
        <w:pStyle w:val="6"/>
        <w:spacing w:line="360" w:lineRule="auto"/>
        <w:jc w:val="center"/>
        <w:outlineLvl w:val="2"/>
        <w:rPr>
          <w:rFonts w:hint="default" w:ascii="宋体" w:hAnsi="宋体" w:eastAsia="宋体" w:cs="宋体"/>
          <w:b/>
          <w:sz w:val="28"/>
        </w:rPr>
      </w:pPr>
    </w:p>
    <w:p w14:paraId="63E2BE6D">
      <w:pPr>
        <w:pStyle w:val="6"/>
        <w:spacing w:line="360" w:lineRule="auto"/>
        <w:jc w:val="center"/>
        <w:outlineLvl w:val="2"/>
        <w:rPr>
          <w:rFonts w:hint="default" w:ascii="宋体" w:hAnsi="宋体" w:eastAsia="宋体" w:cs="宋体"/>
          <w:b/>
          <w:sz w:val="28"/>
        </w:rPr>
      </w:pPr>
    </w:p>
    <w:p w14:paraId="264BABA0">
      <w:pPr>
        <w:pStyle w:val="6"/>
        <w:spacing w:line="360" w:lineRule="auto"/>
        <w:jc w:val="center"/>
        <w:outlineLvl w:val="2"/>
        <w:rPr>
          <w:rFonts w:hint="default" w:ascii="宋体" w:hAnsi="宋体" w:eastAsia="宋体" w:cs="宋体"/>
          <w:b/>
          <w:sz w:val="28"/>
        </w:rPr>
      </w:pPr>
    </w:p>
    <w:p w14:paraId="365B1755">
      <w:pPr>
        <w:pStyle w:val="6"/>
        <w:spacing w:line="360" w:lineRule="auto"/>
        <w:jc w:val="center"/>
        <w:outlineLvl w:val="2"/>
        <w:rPr>
          <w:rFonts w:hint="default" w:ascii="宋体" w:hAnsi="宋体" w:eastAsia="宋体" w:cs="宋体"/>
        </w:rPr>
      </w:pPr>
      <w:r>
        <w:rPr>
          <w:rFonts w:ascii="宋体" w:hAnsi="宋体" w:eastAsia="宋体" w:cs="宋体"/>
          <w:b/>
          <w:sz w:val="28"/>
        </w:rPr>
        <w:t>采购人：福建省医疗保障局</w:t>
      </w:r>
    </w:p>
    <w:p w14:paraId="360E8539">
      <w:pPr>
        <w:pStyle w:val="6"/>
        <w:spacing w:line="360" w:lineRule="auto"/>
        <w:jc w:val="center"/>
        <w:outlineLvl w:val="2"/>
        <w:rPr>
          <w:rFonts w:hint="default" w:ascii="宋体" w:hAnsi="宋体" w:eastAsia="宋体" w:cs="宋体"/>
        </w:rPr>
      </w:pPr>
      <w:r>
        <w:rPr>
          <w:rFonts w:ascii="宋体" w:hAnsi="宋体" w:eastAsia="宋体" w:cs="宋体"/>
          <w:b/>
          <w:sz w:val="28"/>
        </w:rPr>
        <w:t>代理机构：福建美环招标代理有限公司</w:t>
      </w:r>
    </w:p>
    <w:p w14:paraId="56B54411">
      <w:pPr>
        <w:pStyle w:val="6"/>
        <w:spacing w:line="360" w:lineRule="auto"/>
        <w:jc w:val="center"/>
        <w:outlineLvl w:val="2"/>
        <w:rPr>
          <w:rFonts w:hint="default" w:ascii="宋体" w:hAnsi="宋体" w:eastAsia="宋体" w:cs="宋体"/>
        </w:rPr>
        <w:sectPr>
          <w:pgSz w:w="11906" w:h="16838"/>
          <w:pgMar w:top="1440" w:right="1080" w:bottom="1440" w:left="1080" w:header="851" w:footer="992" w:gutter="0"/>
          <w:cols w:space="425" w:num="1"/>
          <w:docGrid w:type="lines" w:linePitch="312" w:charSpace="0"/>
        </w:sectPr>
      </w:pPr>
      <w:r>
        <w:rPr>
          <w:rFonts w:ascii="宋体" w:hAnsi="宋体" w:eastAsia="宋体" w:cs="宋体"/>
          <w:b/>
          <w:sz w:val="28"/>
        </w:rPr>
        <w:t>编制时间：2024年07月</w:t>
      </w:r>
    </w:p>
    <w:p w14:paraId="3D1FFBF6">
      <w:pPr>
        <w:pStyle w:val="6"/>
        <w:spacing w:line="360" w:lineRule="auto"/>
        <w:jc w:val="center"/>
        <w:outlineLvl w:val="1"/>
        <w:rPr>
          <w:rFonts w:hint="default" w:ascii="宋体" w:hAnsi="宋体" w:eastAsia="宋体" w:cs="宋体"/>
        </w:rPr>
      </w:pPr>
      <w:r>
        <w:rPr>
          <w:rFonts w:ascii="宋体" w:hAnsi="宋体" w:eastAsia="宋体" w:cs="宋体"/>
          <w:b/>
          <w:sz w:val="30"/>
          <w:szCs w:val="30"/>
        </w:rPr>
        <w:t>第一章 投标邀请</w:t>
      </w:r>
    </w:p>
    <w:p w14:paraId="3349CFF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福建美环招标代理有限公司 采用公开招标方式组织 福建省级医疗保障信息平台应用软件运维及业务保障服务项目 （以下简称：“本项目”）的政府采购活动，现邀请供应商参加投标。</w:t>
      </w:r>
    </w:p>
    <w:p w14:paraId="47758416">
      <w:pPr>
        <w:pStyle w:val="6"/>
        <w:spacing w:line="360" w:lineRule="auto"/>
        <w:ind w:firstLine="480"/>
        <w:outlineLvl w:val="2"/>
        <w:rPr>
          <w:rFonts w:hint="default" w:ascii="宋体" w:hAnsi="宋体" w:eastAsia="宋体" w:cs="宋体"/>
          <w:sz w:val="24"/>
          <w:szCs w:val="24"/>
        </w:rPr>
      </w:pPr>
      <w:r>
        <w:rPr>
          <w:rFonts w:ascii="宋体" w:hAnsi="宋体" w:eastAsia="宋体" w:cs="宋体"/>
          <w:b/>
          <w:sz w:val="24"/>
          <w:szCs w:val="24"/>
        </w:rPr>
        <w:t>1、备案编号：CGXM-2024-350001-01315[2024]03330</w:t>
      </w:r>
    </w:p>
    <w:p w14:paraId="6C7192C7">
      <w:pPr>
        <w:pStyle w:val="6"/>
        <w:spacing w:line="360" w:lineRule="auto"/>
        <w:ind w:firstLine="480"/>
        <w:outlineLvl w:val="2"/>
        <w:rPr>
          <w:rFonts w:hint="default" w:ascii="宋体" w:hAnsi="宋体" w:eastAsia="宋体" w:cs="宋体"/>
          <w:sz w:val="24"/>
          <w:szCs w:val="24"/>
        </w:rPr>
      </w:pPr>
      <w:r>
        <w:rPr>
          <w:rFonts w:ascii="宋体" w:hAnsi="宋体" w:eastAsia="宋体" w:cs="宋体"/>
          <w:b/>
          <w:sz w:val="24"/>
          <w:szCs w:val="24"/>
        </w:rPr>
        <w:t>2、项目编号：[350001]FJMHZB[GK]2024001</w:t>
      </w:r>
    </w:p>
    <w:p w14:paraId="0A1DF5CF">
      <w:pPr>
        <w:pStyle w:val="6"/>
        <w:spacing w:line="360" w:lineRule="auto"/>
        <w:ind w:firstLine="480"/>
        <w:jc w:val="both"/>
        <w:outlineLvl w:val="2"/>
        <w:rPr>
          <w:rFonts w:hint="default" w:ascii="宋体" w:hAnsi="宋体" w:eastAsia="宋体" w:cs="宋体"/>
          <w:sz w:val="24"/>
          <w:szCs w:val="24"/>
        </w:rPr>
      </w:pPr>
      <w:r>
        <w:rPr>
          <w:rFonts w:ascii="宋体" w:hAnsi="宋体" w:eastAsia="宋体" w:cs="宋体"/>
          <w:b/>
          <w:sz w:val="24"/>
          <w:szCs w:val="24"/>
        </w:rPr>
        <w:t>3、预算金额、最高限价：详见《采购标的一览表》。</w:t>
      </w:r>
    </w:p>
    <w:p w14:paraId="7B7EF0D1">
      <w:pPr>
        <w:pStyle w:val="6"/>
        <w:spacing w:line="360" w:lineRule="auto"/>
        <w:ind w:firstLine="480"/>
        <w:outlineLvl w:val="2"/>
        <w:rPr>
          <w:rFonts w:hint="default" w:ascii="宋体" w:hAnsi="宋体" w:eastAsia="宋体" w:cs="宋体"/>
          <w:sz w:val="24"/>
          <w:szCs w:val="24"/>
        </w:rPr>
      </w:pPr>
      <w:r>
        <w:rPr>
          <w:rFonts w:ascii="宋体" w:hAnsi="宋体" w:eastAsia="宋体" w:cs="宋体"/>
          <w:b/>
          <w:sz w:val="24"/>
          <w:szCs w:val="24"/>
        </w:rPr>
        <w:t>4、招标内容及要求：详见《采购标的一览表》及招标文件第五章。</w:t>
      </w:r>
    </w:p>
    <w:p w14:paraId="0419261B">
      <w:pPr>
        <w:pStyle w:val="6"/>
        <w:spacing w:line="360" w:lineRule="auto"/>
        <w:ind w:firstLine="480"/>
        <w:outlineLvl w:val="2"/>
        <w:rPr>
          <w:rFonts w:hint="default" w:ascii="宋体" w:hAnsi="宋体" w:eastAsia="宋体" w:cs="宋体"/>
          <w:sz w:val="24"/>
          <w:szCs w:val="24"/>
        </w:rPr>
      </w:pPr>
      <w:r>
        <w:rPr>
          <w:rFonts w:ascii="宋体" w:hAnsi="宋体" w:eastAsia="宋体" w:cs="宋体"/>
          <w:b/>
          <w:sz w:val="24"/>
          <w:szCs w:val="24"/>
        </w:rPr>
        <w:t>5、需要落实的政府采购政策</w:t>
      </w:r>
    </w:p>
    <w:p w14:paraId="31AFB1FA">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进口产品：不适用于本项目</w:t>
      </w:r>
    </w:p>
    <w:p w14:paraId="35CA0F7B">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节能产品：不适用于本项目</w:t>
      </w:r>
    </w:p>
    <w:p w14:paraId="0C6990D6">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环境标志产品：不适用于本项目</w:t>
      </w:r>
    </w:p>
    <w:p w14:paraId="23B2A9D4">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促进中小企业发展的相关政策：</w:t>
      </w:r>
    </w:p>
    <w:p w14:paraId="1DEF5370">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采购包1：不专门面向中小企业采购</w:t>
      </w:r>
    </w:p>
    <w:p w14:paraId="2F5D7FE0">
      <w:pPr>
        <w:pStyle w:val="6"/>
        <w:spacing w:line="360" w:lineRule="auto"/>
        <w:ind w:firstLine="480"/>
        <w:jc w:val="both"/>
        <w:outlineLvl w:val="2"/>
        <w:rPr>
          <w:rFonts w:hint="default" w:ascii="宋体" w:hAnsi="宋体" w:eastAsia="宋体" w:cs="宋体"/>
          <w:sz w:val="24"/>
          <w:szCs w:val="24"/>
        </w:rPr>
      </w:pPr>
      <w:r>
        <w:rPr>
          <w:rFonts w:ascii="宋体" w:hAnsi="宋体" w:eastAsia="宋体" w:cs="宋体"/>
          <w:b/>
          <w:sz w:val="24"/>
          <w:szCs w:val="24"/>
        </w:rPr>
        <w:t>6、投标人的资格要求</w:t>
      </w:r>
    </w:p>
    <w:p w14:paraId="27CF45FC">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6.1法定条件：符合政府采购法第二十二条第一款规定的条件。</w:t>
      </w:r>
    </w:p>
    <w:p w14:paraId="5EFBBCCB">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6.2特定条件：</w:t>
      </w:r>
    </w:p>
    <w:p w14:paraId="5F6A2717">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862"/>
        <w:gridCol w:w="6100"/>
      </w:tblGrid>
      <w:tr w14:paraId="26BABB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62" w:type="dxa"/>
          </w:tcPr>
          <w:p w14:paraId="0BC8873A">
            <w:pPr>
              <w:pStyle w:val="6"/>
              <w:spacing w:line="360" w:lineRule="auto"/>
              <w:jc w:val="both"/>
              <w:rPr>
                <w:rFonts w:hint="default" w:ascii="宋体" w:hAnsi="宋体" w:eastAsia="宋体" w:cs="宋体"/>
                <w:sz w:val="24"/>
                <w:szCs w:val="24"/>
              </w:rPr>
            </w:pPr>
            <w:r>
              <w:rPr>
                <w:rFonts w:ascii="宋体" w:hAnsi="宋体" w:eastAsia="宋体" w:cs="宋体"/>
                <w:sz w:val="24"/>
                <w:szCs w:val="24"/>
              </w:rPr>
              <w:t xml:space="preserve"> 资格审查要求概况</w:t>
            </w:r>
          </w:p>
        </w:tc>
        <w:tc>
          <w:tcPr>
            <w:tcW w:w="6100" w:type="dxa"/>
          </w:tcPr>
          <w:p w14:paraId="3DC7FDAC">
            <w:pPr>
              <w:pStyle w:val="6"/>
              <w:spacing w:line="360" w:lineRule="auto"/>
              <w:jc w:val="both"/>
              <w:rPr>
                <w:rFonts w:hint="default" w:ascii="宋体" w:hAnsi="宋体" w:eastAsia="宋体" w:cs="宋体"/>
                <w:sz w:val="24"/>
                <w:szCs w:val="24"/>
              </w:rPr>
            </w:pPr>
            <w:r>
              <w:rPr>
                <w:rFonts w:ascii="宋体" w:hAnsi="宋体" w:eastAsia="宋体" w:cs="宋体"/>
                <w:sz w:val="24"/>
                <w:szCs w:val="24"/>
              </w:rPr>
              <w:t xml:space="preserve"> 评审点具体描述</w:t>
            </w:r>
          </w:p>
        </w:tc>
      </w:tr>
      <w:tr w14:paraId="0FAC09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62" w:type="dxa"/>
          </w:tcPr>
          <w:p w14:paraId="6D88E81D">
            <w:pPr>
              <w:pStyle w:val="6"/>
              <w:spacing w:line="360" w:lineRule="auto"/>
              <w:jc w:val="both"/>
              <w:rPr>
                <w:rFonts w:hint="default" w:ascii="宋体" w:hAnsi="宋体" w:eastAsia="宋体" w:cs="宋体"/>
                <w:sz w:val="24"/>
                <w:szCs w:val="24"/>
              </w:rPr>
            </w:pPr>
            <w:r>
              <w:rPr>
                <w:rFonts w:ascii="宋体" w:hAnsi="宋体" w:eastAsia="宋体" w:cs="宋体"/>
                <w:sz w:val="24"/>
                <w:szCs w:val="24"/>
              </w:rPr>
              <w:t>具备履行合同所必需设备和专业技术能力的声明函(一般资格证明文件中与此处不一致的以此处为准)</w:t>
            </w:r>
          </w:p>
        </w:tc>
        <w:tc>
          <w:tcPr>
            <w:tcW w:w="6100" w:type="dxa"/>
          </w:tcPr>
          <w:p w14:paraId="7FDD00E6">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投标人应提供“具备履行合同所必需设备和专业技术能力的声明函”。</w:t>
            </w:r>
          </w:p>
        </w:tc>
      </w:tr>
      <w:tr w14:paraId="589396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62" w:type="dxa"/>
          </w:tcPr>
          <w:p w14:paraId="13967C35">
            <w:pPr>
              <w:pStyle w:val="6"/>
              <w:spacing w:line="360" w:lineRule="auto"/>
              <w:jc w:val="both"/>
              <w:rPr>
                <w:rFonts w:hint="default" w:ascii="宋体" w:hAnsi="宋体" w:eastAsia="宋体" w:cs="宋体"/>
                <w:sz w:val="24"/>
                <w:szCs w:val="24"/>
              </w:rPr>
            </w:pPr>
            <w:r>
              <w:rPr>
                <w:rFonts w:ascii="宋体" w:hAnsi="宋体" w:eastAsia="宋体" w:cs="宋体"/>
                <w:sz w:val="24"/>
                <w:szCs w:val="24"/>
              </w:rPr>
              <w:t>联合体投标要求</w:t>
            </w:r>
          </w:p>
        </w:tc>
        <w:tc>
          <w:tcPr>
            <w:tcW w:w="6100" w:type="dxa"/>
          </w:tcPr>
          <w:p w14:paraId="3E617AD4">
            <w:pPr>
              <w:pStyle w:val="6"/>
              <w:spacing w:line="360" w:lineRule="auto"/>
              <w:jc w:val="both"/>
              <w:rPr>
                <w:rFonts w:hint="default" w:ascii="宋体" w:hAnsi="宋体" w:eastAsia="宋体" w:cs="宋体"/>
                <w:sz w:val="24"/>
                <w:szCs w:val="24"/>
              </w:rPr>
            </w:pPr>
            <w:r>
              <w:rPr>
                <w:rFonts w:ascii="宋体" w:hAnsi="宋体" w:eastAsia="宋体" w:cs="宋体"/>
                <w:sz w:val="24"/>
                <w:szCs w:val="24"/>
              </w:rPr>
              <w:t>本采购包接受联合体投标，投标人若属于联合体投标的各方应具备其所承担招标项目承包内容的相应资格条件。</w:t>
            </w:r>
          </w:p>
        </w:tc>
      </w:tr>
    </w:tbl>
    <w:p w14:paraId="76A11089">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6.3是否接受联合体投标：</w:t>
      </w:r>
    </w:p>
    <w:p w14:paraId="4E4B39BE">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采购包1：接受</w:t>
      </w:r>
    </w:p>
    <w:p w14:paraId="287EEB1B">
      <w:pPr>
        <w:pStyle w:val="6"/>
        <w:spacing w:line="360" w:lineRule="auto"/>
        <w:ind w:firstLine="480"/>
        <w:jc w:val="both"/>
        <w:rPr>
          <w:rFonts w:hint="default" w:ascii="宋体" w:hAnsi="宋体" w:eastAsia="宋体" w:cs="宋体"/>
          <w:sz w:val="24"/>
          <w:szCs w:val="24"/>
        </w:rPr>
      </w:pPr>
      <w:r>
        <w:rPr>
          <w:rFonts w:ascii="宋体" w:hAnsi="宋体" w:eastAsia="宋体" w:cs="宋体"/>
          <w:b/>
          <w:sz w:val="24"/>
          <w:szCs w:val="24"/>
        </w:rPr>
        <w:t>※根据上述资格要求，电子投标文件中应提交的“投标人的资格及资信证明文件”详见招标文件第四章。</w:t>
      </w:r>
    </w:p>
    <w:p w14:paraId="7B122B3A">
      <w:pPr>
        <w:pStyle w:val="6"/>
        <w:spacing w:line="360" w:lineRule="auto"/>
        <w:ind w:firstLine="480"/>
        <w:jc w:val="both"/>
        <w:outlineLvl w:val="2"/>
        <w:rPr>
          <w:rFonts w:hint="default" w:ascii="宋体" w:hAnsi="宋体" w:eastAsia="宋体" w:cs="宋体"/>
          <w:sz w:val="24"/>
          <w:szCs w:val="24"/>
        </w:rPr>
      </w:pPr>
      <w:r>
        <w:rPr>
          <w:rFonts w:ascii="宋体" w:hAnsi="宋体" w:eastAsia="宋体" w:cs="宋体"/>
          <w:b/>
          <w:sz w:val="24"/>
          <w:szCs w:val="24"/>
        </w:rPr>
        <w:t>7、招标文件的获取</w:t>
      </w:r>
    </w:p>
    <w:p w14:paraId="6EF4272E">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7.1、招标文件获取期限：详见招标公告或更正公告，若不一致，以更正公告为准。</w:t>
      </w:r>
    </w:p>
    <w:p w14:paraId="54072DD2">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7.2、在招标文件获取期限内，供应商应通过福建省政府采购网上公开信息系统的注册账号（免费注册）并获取招标文件(登陆福建省政府采购网上公开信息系统进行文件获取)，否则投标将被拒绝。</w:t>
      </w:r>
    </w:p>
    <w:p w14:paraId="0C5A8E57">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7.3、获取地点及方式：注册账号后，通过福建省政府采购网上公开信息系统以下载方式获取。</w:t>
      </w:r>
    </w:p>
    <w:p w14:paraId="2B0A2905">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7.4、招标文件售价：0元。</w:t>
      </w:r>
    </w:p>
    <w:p w14:paraId="65D344B5">
      <w:pPr>
        <w:pStyle w:val="6"/>
        <w:spacing w:line="360" w:lineRule="auto"/>
        <w:ind w:firstLine="480"/>
        <w:jc w:val="both"/>
        <w:outlineLvl w:val="2"/>
        <w:rPr>
          <w:rFonts w:hint="default" w:ascii="宋体" w:hAnsi="宋体" w:eastAsia="宋体" w:cs="宋体"/>
          <w:sz w:val="24"/>
          <w:szCs w:val="24"/>
        </w:rPr>
      </w:pPr>
      <w:r>
        <w:rPr>
          <w:rFonts w:ascii="宋体" w:hAnsi="宋体" w:eastAsia="宋体" w:cs="宋体"/>
          <w:b/>
          <w:sz w:val="24"/>
          <w:szCs w:val="24"/>
        </w:rPr>
        <w:t>8、投标截止</w:t>
      </w:r>
    </w:p>
    <w:p w14:paraId="7281285C">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8.1、投标截止时间：详见招标公告或更正公告，若不一致，以更正公告为准。</w:t>
      </w:r>
    </w:p>
    <w:p w14:paraId="49E6A6DB">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8.2、投标人应在投标截止时间前按照福建省政府采购网上公开信息系统设定的操作流程将电子投标文件上传至福建省政府采购网上公开信息系统，否则投标将被拒绝。</w:t>
      </w:r>
    </w:p>
    <w:p w14:paraId="4183F0F7">
      <w:pPr>
        <w:pStyle w:val="6"/>
        <w:spacing w:line="360" w:lineRule="auto"/>
        <w:ind w:firstLine="480"/>
        <w:jc w:val="both"/>
        <w:outlineLvl w:val="2"/>
        <w:rPr>
          <w:rFonts w:hint="default" w:ascii="宋体" w:hAnsi="宋体" w:eastAsia="宋体" w:cs="宋体"/>
          <w:sz w:val="24"/>
          <w:szCs w:val="24"/>
        </w:rPr>
      </w:pPr>
      <w:r>
        <w:rPr>
          <w:rFonts w:ascii="宋体" w:hAnsi="宋体" w:eastAsia="宋体" w:cs="宋体"/>
          <w:b/>
          <w:sz w:val="24"/>
          <w:szCs w:val="24"/>
        </w:rPr>
        <w:t>9、开标时间及地点</w:t>
      </w:r>
    </w:p>
    <w:p w14:paraId="5AE4B42A">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详见招标公告或更正公告，若不一致，以更正公告为准。</w:t>
      </w:r>
    </w:p>
    <w:p w14:paraId="5CA82E15">
      <w:pPr>
        <w:pStyle w:val="6"/>
        <w:spacing w:line="360" w:lineRule="auto"/>
        <w:ind w:firstLine="480"/>
        <w:jc w:val="both"/>
        <w:outlineLvl w:val="2"/>
        <w:rPr>
          <w:rFonts w:hint="default" w:ascii="宋体" w:hAnsi="宋体" w:eastAsia="宋体" w:cs="宋体"/>
          <w:sz w:val="24"/>
          <w:szCs w:val="24"/>
        </w:rPr>
      </w:pPr>
      <w:r>
        <w:rPr>
          <w:rFonts w:ascii="宋体" w:hAnsi="宋体" w:eastAsia="宋体" w:cs="宋体"/>
          <w:b/>
          <w:sz w:val="24"/>
          <w:szCs w:val="24"/>
        </w:rPr>
        <w:t>10、公告期限</w:t>
      </w:r>
    </w:p>
    <w:p w14:paraId="6AA9112F">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10.1、招标公告的公告期限：自财政部和福建省财政厅指定的政府采购信息发布媒体最先发布公告之日起5个工作日。</w:t>
      </w:r>
    </w:p>
    <w:p w14:paraId="533ED842">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10.2、招标文件公告期限：招标文件随同招标公告一并发布，其公告期限与招标公告的公告期限保持一致。</w:t>
      </w:r>
    </w:p>
    <w:p w14:paraId="3D0EEDC3">
      <w:pPr>
        <w:pStyle w:val="6"/>
        <w:spacing w:line="360" w:lineRule="auto"/>
        <w:ind w:firstLine="480"/>
        <w:outlineLvl w:val="2"/>
        <w:rPr>
          <w:rFonts w:hint="default" w:ascii="宋体" w:hAnsi="宋体" w:eastAsia="宋体" w:cs="宋体"/>
          <w:sz w:val="24"/>
          <w:szCs w:val="24"/>
        </w:rPr>
      </w:pPr>
      <w:r>
        <w:rPr>
          <w:rFonts w:ascii="宋体" w:hAnsi="宋体" w:eastAsia="宋体" w:cs="宋体"/>
          <w:b/>
          <w:sz w:val="24"/>
          <w:szCs w:val="24"/>
        </w:rPr>
        <w:t>11、采购人：福建省医疗保障局</w:t>
      </w:r>
    </w:p>
    <w:p w14:paraId="6128759B">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地址：福州市鼓楼区北大路133号省物价大厦</w:t>
      </w:r>
    </w:p>
    <w:p w14:paraId="329FB828">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邮编： 350001</w:t>
      </w:r>
    </w:p>
    <w:p w14:paraId="1A16E7D7">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联系人： 王革胜</w:t>
      </w:r>
    </w:p>
    <w:p w14:paraId="114D7228">
      <w:pPr>
        <w:pStyle w:val="6"/>
        <w:spacing w:line="360" w:lineRule="auto"/>
        <w:ind w:firstLine="480" w:firstLineChars="200"/>
        <w:rPr>
          <w:rFonts w:hint="default" w:ascii="宋体" w:hAnsi="宋体" w:eastAsia="宋体" w:cs="宋体"/>
          <w:sz w:val="24"/>
          <w:szCs w:val="24"/>
          <w:highlight w:val="yellow"/>
        </w:rPr>
      </w:pPr>
      <w:r>
        <w:rPr>
          <w:rFonts w:ascii="宋体" w:hAnsi="宋体" w:eastAsia="宋体" w:cs="宋体"/>
          <w:sz w:val="24"/>
          <w:szCs w:val="24"/>
        </w:rPr>
        <w:t>联系电话： 0591-86312902</w:t>
      </w:r>
    </w:p>
    <w:p w14:paraId="7706B990">
      <w:pPr>
        <w:pStyle w:val="6"/>
        <w:spacing w:line="360" w:lineRule="auto"/>
        <w:ind w:firstLine="480"/>
        <w:outlineLvl w:val="2"/>
        <w:rPr>
          <w:rFonts w:hint="default" w:ascii="宋体" w:hAnsi="宋体" w:eastAsia="宋体" w:cs="宋体"/>
          <w:sz w:val="24"/>
          <w:szCs w:val="24"/>
        </w:rPr>
      </w:pPr>
      <w:r>
        <w:rPr>
          <w:rFonts w:ascii="宋体" w:hAnsi="宋体" w:eastAsia="宋体" w:cs="宋体"/>
          <w:b/>
          <w:sz w:val="24"/>
          <w:szCs w:val="24"/>
        </w:rPr>
        <w:t>12、代理机构：福建美环招标代理有限公司</w:t>
      </w:r>
    </w:p>
    <w:p w14:paraId="00E9491B">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地址： 福建省福州市鼓楼区铜盘路29号超大大厦4楼01单元</w:t>
      </w:r>
    </w:p>
    <w:p w14:paraId="35292826">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邮编： 350001</w:t>
      </w:r>
    </w:p>
    <w:p w14:paraId="559759B1">
      <w:pPr>
        <w:pStyle w:val="6"/>
        <w:spacing w:line="360" w:lineRule="auto"/>
        <w:ind w:firstLine="480" w:firstLineChars="200"/>
        <w:jc w:val="both"/>
        <w:rPr>
          <w:rFonts w:hint="default" w:ascii="宋体" w:hAnsi="宋体" w:eastAsia="宋体" w:cs="宋体"/>
          <w:sz w:val="24"/>
          <w:szCs w:val="24"/>
          <w:lang w:eastAsia="zh-CN"/>
        </w:rPr>
      </w:pPr>
      <w:r>
        <w:rPr>
          <w:rFonts w:ascii="宋体" w:hAnsi="宋体" w:eastAsia="宋体" w:cs="宋体"/>
          <w:sz w:val="24"/>
          <w:szCs w:val="24"/>
        </w:rPr>
        <w:t>联系人： 梁达立、</w:t>
      </w:r>
      <w:r>
        <w:rPr>
          <w:rFonts w:ascii="宋体" w:hAnsi="宋体" w:eastAsia="宋体" w:cs="宋体"/>
          <w:sz w:val="24"/>
          <w:szCs w:val="24"/>
          <w:lang w:eastAsia="zh-CN"/>
        </w:rPr>
        <w:t>陈于捷、范红虹</w:t>
      </w:r>
    </w:p>
    <w:p w14:paraId="420BB459">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联系电话： 0591-83637606</w:t>
      </w:r>
    </w:p>
    <w:p w14:paraId="6FF3B3A4">
      <w:pPr>
        <w:pStyle w:val="6"/>
        <w:spacing w:line="360" w:lineRule="auto"/>
        <w:ind w:firstLine="480"/>
        <w:jc w:val="both"/>
        <w:outlineLvl w:val="2"/>
        <w:rPr>
          <w:rFonts w:hint="default" w:ascii="宋体" w:hAnsi="宋体" w:eastAsia="宋体" w:cs="宋体"/>
          <w:sz w:val="24"/>
          <w:szCs w:val="24"/>
        </w:rPr>
      </w:pPr>
      <w:r>
        <w:rPr>
          <w:rFonts w:ascii="宋体" w:hAnsi="宋体" w:eastAsia="宋体" w:cs="宋体"/>
          <w:b/>
          <w:sz w:val="24"/>
          <w:szCs w:val="24"/>
        </w:rPr>
        <w:t>附1：账户信息</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62"/>
      </w:tblGrid>
      <w:tr w14:paraId="37A5EE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DC6D948">
            <w:pPr>
              <w:pStyle w:val="6"/>
              <w:spacing w:line="360" w:lineRule="auto"/>
              <w:rPr>
                <w:rFonts w:hint="default" w:ascii="宋体" w:hAnsi="宋体" w:eastAsia="宋体" w:cs="宋体"/>
                <w:sz w:val="24"/>
                <w:szCs w:val="24"/>
              </w:rPr>
            </w:pPr>
            <w:r>
              <w:rPr>
                <w:rFonts w:ascii="宋体" w:hAnsi="宋体" w:eastAsia="宋体" w:cs="宋体"/>
                <w:sz w:val="24"/>
                <w:szCs w:val="24"/>
              </w:rPr>
              <w:t>投标保证金账户</w:t>
            </w:r>
          </w:p>
        </w:tc>
      </w:tr>
      <w:tr w14:paraId="63876C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8CB7BDA">
            <w:pPr>
              <w:pStyle w:val="6"/>
              <w:spacing w:line="360" w:lineRule="auto"/>
              <w:rPr>
                <w:rFonts w:hint="default" w:ascii="宋体" w:hAnsi="宋体" w:eastAsia="宋体" w:cs="宋体"/>
                <w:sz w:val="24"/>
                <w:szCs w:val="24"/>
              </w:rPr>
            </w:pPr>
            <w:r>
              <w:rPr>
                <w:rFonts w:ascii="宋体" w:hAnsi="宋体" w:eastAsia="宋体" w:cs="宋体"/>
                <w:sz w:val="24"/>
                <w:szCs w:val="24"/>
              </w:rPr>
              <w:t>开户名称： 福建美环招标代理有限公司</w:t>
            </w:r>
          </w:p>
        </w:tc>
      </w:tr>
      <w:tr w14:paraId="7328DE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94A34DD">
            <w:pPr>
              <w:pStyle w:val="6"/>
              <w:spacing w:line="360" w:lineRule="auto"/>
              <w:rPr>
                <w:rFonts w:hint="default" w:ascii="宋体" w:hAnsi="宋体" w:eastAsia="宋体" w:cs="宋体"/>
                <w:sz w:val="24"/>
                <w:szCs w:val="24"/>
              </w:rPr>
            </w:pPr>
            <w:r>
              <w:rPr>
                <w:rFonts w:ascii="宋体" w:hAnsi="宋体" w:eastAsia="宋体" w:cs="宋体"/>
                <w:sz w:val="24"/>
                <w:szCs w:val="24"/>
              </w:rPr>
              <w:t>开户银行：供应商在福建省政府采购网上公开信息系统获取招标文件后，根据其提示自行选择要缴交的投标保证金托管银行。</w:t>
            </w:r>
          </w:p>
        </w:tc>
      </w:tr>
      <w:tr w14:paraId="17B05F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46B3D77">
            <w:pPr>
              <w:pStyle w:val="6"/>
              <w:spacing w:line="360" w:lineRule="auto"/>
              <w:rPr>
                <w:rFonts w:hint="default" w:ascii="宋体" w:hAnsi="宋体" w:eastAsia="宋体" w:cs="宋体"/>
                <w:sz w:val="24"/>
                <w:szCs w:val="24"/>
              </w:rPr>
            </w:pPr>
            <w:r>
              <w:rPr>
                <w:rFonts w:ascii="宋体" w:hAnsi="宋体" w:eastAsia="宋体" w:cs="宋体"/>
                <w:sz w:val="24"/>
                <w:szCs w:val="24"/>
              </w:rPr>
              <w:t>银行账号：福建省政府采购网上公开信息系统根据供应商选择的投标保证金托管银行自动生成供应商所投采购包的缴交银行账号（即多个采购包将对应生成多个缴交账号）。供应商应按照所投采购包的投标保证金要求，缴交相应的投标保证金。</w:t>
            </w:r>
          </w:p>
        </w:tc>
      </w:tr>
      <w:tr w14:paraId="41A11F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D9FD8BC">
            <w:pPr>
              <w:pStyle w:val="6"/>
              <w:spacing w:line="360" w:lineRule="auto"/>
              <w:rPr>
                <w:rFonts w:hint="default" w:ascii="宋体" w:hAnsi="宋体" w:eastAsia="宋体" w:cs="宋体"/>
                <w:sz w:val="24"/>
                <w:szCs w:val="24"/>
              </w:rPr>
            </w:pPr>
            <w:r>
              <w:rPr>
                <w:rFonts w:ascii="宋体" w:hAnsi="宋体" w:eastAsia="宋体" w:cs="宋体"/>
                <w:sz w:val="24"/>
                <w:szCs w:val="24"/>
              </w:rPr>
              <w:t>特别提示</w:t>
            </w:r>
          </w:p>
        </w:tc>
      </w:tr>
      <w:tr w14:paraId="6DB259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8E24111">
            <w:pPr>
              <w:pStyle w:val="6"/>
              <w:spacing w:line="360" w:lineRule="auto"/>
              <w:rPr>
                <w:rFonts w:hint="default" w:ascii="宋体" w:hAnsi="宋体" w:eastAsia="宋体" w:cs="宋体"/>
                <w:sz w:val="24"/>
                <w:szCs w:val="24"/>
              </w:rPr>
            </w:pPr>
            <w:r>
              <w:rPr>
                <w:rFonts w:ascii="宋体" w:hAnsi="宋体" w:eastAsia="宋体" w:cs="宋体"/>
                <w:sz w:val="24"/>
                <w:szCs w:val="24"/>
              </w:rPr>
              <w:t>1、投标人应认真核对账户信息，将投标保证金汇入以上账户，并自行承担因汇错投标保证金而产生的一切后果。</w:t>
            </w:r>
          </w:p>
          <w:p w14:paraId="526F06C6">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2、投标人在转账或电汇的凭证上应按照以下格式注明，以便核对：“（项目编号：***）的投标保证金”。</w:t>
            </w:r>
          </w:p>
        </w:tc>
      </w:tr>
    </w:tbl>
    <w:p w14:paraId="0D220F1E">
      <w:pPr>
        <w:pStyle w:val="6"/>
        <w:spacing w:line="360" w:lineRule="auto"/>
        <w:ind w:firstLine="482" w:firstLineChars="200"/>
        <w:jc w:val="both"/>
        <w:outlineLvl w:val="2"/>
        <w:rPr>
          <w:rFonts w:hint="default" w:ascii="宋体" w:hAnsi="宋体" w:eastAsia="宋体" w:cs="宋体"/>
          <w:sz w:val="24"/>
          <w:szCs w:val="24"/>
        </w:rPr>
      </w:pPr>
      <w:r>
        <w:rPr>
          <w:rFonts w:ascii="宋体" w:hAnsi="宋体" w:eastAsia="宋体" w:cs="宋体"/>
          <w:b/>
          <w:sz w:val="24"/>
          <w:szCs w:val="24"/>
        </w:rPr>
        <w:t>附2：采购标的一览表</w:t>
      </w:r>
    </w:p>
    <w:p w14:paraId="1B073B3C">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采购包1：</w:t>
      </w:r>
    </w:p>
    <w:p w14:paraId="376B721C">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采购包预算金额（元）: 16,000,000.00</w:t>
      </w:r>
    </w:p>
    <w:p w14:paraId="7375BEC9">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采购包最高限价（元）: 15,967,600.00</w:t>
      </w:r>
    </w:p>
    <w:p w14:paraId="19708B36">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采购包保证金金额（元）: 0.00</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83"/>
        <w:gridCol w:w="2997"/>
        <w:gridCol w:w="696"/>
        <w:gridCol w:w="1903"/>
        <w:gridCol w:w="837"/>
        <w:gridCol w:w="1600"/>
        <w:gridCol w:w="1346"/>
      </w:tblGrid>
      <w:tr w14:paraId="67CE8B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14:paraId="0BBD3870">
            <w:pPr>
              <w:pStyle w:val="6"/>
              <w:spacing w:line="360" w:lineRule="auto"/>
              <w:jc w:val="center"/>
              <w:rPr>
                <w:rFonts w:hint="default" w:ascii="宋体" w:hAnsi="宋体" w:eastAsia="宋体" w:cs="宋体"/>
                <w:sz w:val="24"/>
                <w:szCs w:val="24"/>
              </w:rPr>
            </w:pPr>
            <w:r>
              <w:rPr>
                <w:rFonts w:ascii="宋体" w:hAnsi="宋体" w:eastAsia="宋体" w:cs="宋体"/>
                <w:sz w:val="24"/>
                <w:szCs w:val="24"/>
              </w:rPr>
              <w:t>序号</w:t>
            </w:r>
          </w:p>
        </w:tc>
        <w:tc>
          <w:tcPr>
            <w:tcW w:w="0" w:type="auto"/>
            <w:vAlign w:val="center"/>
          </w:tcPr>
          <w:p w14:paraId="1A8BECA9">
            <w:pPr>
              <w:pStyle w:val="6"/>
              <w:spacing w:line="360" w:lineRule="auto"/>
              <w:jc w:val="center"/>
              <w:rPr>
                <w:rFonts w:hint="default" w:ascii="宋体" w:hAnsi="宋体" w:eastAsia="宋体" w:cs="宋体"/>
                <w:sz w:val="24"/>
                <w:szCs w:val="24"/>
              </w:rPr>
            </w:pPr>
            <w:r>
              <w:rPr>
                <w:rFonts w:ascii="宋体" w:hAnsi="宋体" w:eastAsia="宋体" w:cs="宋体"/>
                <w:sz w:val="24"/>
                <w:szCs w:val="24"/>
              </w:rPr>
              <w:t>标的名称</w:t>
            </w:r>
          </w:p>
        </w:tc>
        <w:tc>
          <w:tcPr>
            <w:tcW w:w="0" w:type="auto"/>
            <w:vAlign w:val="center"/>
          </w:tcPr>
          <w:p w14:paraId="2AFF5A2D">
            <w:pPr>
              <w:pStyle w:val="6"/>
              <w:spacing w:line="360" w:lineRule="auto"/>
              <w:jc w:val="center"/>
              <w:rPr>
                <w:rFonts w:hint="default" w:ascii="宋体" w:hAnsi="宋体" w:eastAsia="宋体" w:cs="宋体"/>
                <w:sz w:val="24"/>
                <w:szCs w:val="24"/>
              </w:rPr>
            </w:pPr>
            <w:r>
              <w:rPr>
                <w:rFonts w:ascii="宋体" w:hAnsi="宋体" w:eastAsia="宋体" w:cs="宋体"/>
                <w:sz w:val="24"/>
                <w:szCs w:val="24"/>
              </w:rPr>
              <w:t>数量</w:t>
            </w:r>
          </w:p>
        </w:tc>
        <w:tc>
          <w:tcPr>
            <w:tcW w:w="0" w:type="auto"/>
            <w:vAlign w:val="center"/>
          </w:tcPr>
          <w:p w14:paraId="5296BF70">
            <w:pPr>
              <w:pStyle w:val="6"/>
              <w:spacing w:line="360" w:lineRule="auto"/>
              <w:jc w:val="center"/>
              <w:rPr>
                <w:rFonts w:hint="default" w:ascii="宋体" w:hAnsi="宋体" w:eastAsia="宋体" w:cs="宋体"/>
                <w:sz w:val="24"/>
                <w:szCs w:val="24"/>
              </w:rPr>
            </w:pPr>
            <w:r>
              <w:rPr>
                <w:rFonts w:ascii="宋体" w:hAnsi="宋体" w:eastAsia="宋体" w:cs="宋体"/>
                <w:sz w:val="24"/>
                <w:szCs w:val="24"/>
              </w:rPr>
              <w:t>标的金额 （元）</w:t>
            </w:r>
          </w:p>
        </w:tc>
        <w:tc>
          <w:tcPr>
            <w:tcW w:w="0" w:type="auto"/>
            <w:vAlign w:val="center"/>
          </w:tcPr>
          <w:p w14:paraId="2EA7014E">
            <w:pPr>
              <w:pStyle w:val="6"/>
              <w:spacing w:line="360" w:lineRule="auto"/>
              <w:jc w:val="center"/>
              <w:rPr>
                <w:rFonts w:hint="default" w:ascii="宋体" w:hAnsi="宋体" w:eastAsia="宋体" w:cs="宋体"/>
                <w:sz w:val="24"/>
                <w:szCs w:val="24"/>
              </w:rPr>
            </w:pPr>
            <w:r>
              <w:rPr>
                <w:rFonts w:ascii="宋体" w:hAnsi="宋体" w:eastAsia="宋体" w:cs="宋体"/>
                <w:sz w:val="24"/>
                <w:szCs w:val="24"/>
              </w:rPr>
              <w:t>计量单位</w:t>
            </w:r>
          </w:p>
        </w:tc>
        <w:tc>
          <w:tcPr>
            <w:tcW w:w="0" w:type="auto"/>
            <w:vAlign w:val="center"/>
          </w:tcPr>
          <w:p w14:paraId="7C2D8435">
            <w:pPr>
              <w:pStyle w:val="6"/>
              <w:spacing w:line="360" w:lineRule="auto"/>
              <w:jc w:val="center"/>
              <w:rPr>
                <w:rFonts w:hint="default" w:ascii="宋体" w:hAnsi="宋体" w:eastAsia="宋体" w:cs="宋体"/>
                <w:sz w:val="24"/>
                <w:szCs w:val="24"/>
              </w:rPr>
            </w:pPr>
            <w:r>
              <w:rPr>
                <w:rFonts w:ascii="宋体" w:hAnsi="宋体" w:eastAsia="宋体" w:cs="宋体"/>
                <w:sz w:val="24"/>
                <w:szCs w:val="24"/>
              </w:rPr>
              <w:t>所属行业</w:t>
            </w:r>
          </w:p>
        </w:tc>
        <w:tc>
          <w:tcPr>
            <w:tcW w:w="0" w:type="auto"/>
            <w:vAlign w:val="center"/>
          </w:tcPr>
          <w:p w14:paraId="79024D16">
            <w:pPr>
              <w:pStyle w:val="6"/>
              <w:spacing w:line="360" w:lineRule="auto"/>
              <w:jc w:val="center"/>
              <w:rPr>
                <w:rFonts w:hint="default" w:ascii="宋体" w:hAnsi="宋体" w:eastAsia="宋体" w:cs="宋体"/>
                <w:sz w:val="24"/>
                <w:szCs w:val="24"/>
              </w:rPr>
            </w:pPr>
            <w:r>
              <w:rPr>
                <w:rFonts w:ascii="宋体" w:hAnsi="宋体" w:eastAsia="宋体" w:cs="宋体"/>
                <w:sz w:val="24"/>
                <w:szCs w:val="24"/>
              </w:rPr>
              <w:t>是否允许进口产品</w:t>
            </w:r>
          </w:p>
        </w:tc>
      </w:tr>
      <w:tr w14:paraId="2CCC26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vAlign w:val="center"/>
          </w:tcPr>
          <w:p w14:paraId="2424E2F0">
            <w:pPr>
              <w:pStyle w:val="6"/>
              <w:spacing w:line="360" w:lineRule="auto"/>
              <w:jc w:val="center"/>
              <w:rPr>
                <w:rFonts w:hint="default" w:ascii="宋体" w:hAnsi="宋体" w:eastAsia="宋体" w:cs="宋体"/>
                <w:sz w:val="24"/>
                <w:szCs w:val="24"/>
              </w:rPr>
            </w:pPr>
            <w:r>
              <w:rPr>
                <w:rFonts w:ascii="宋体" w:hAnsi="宋体" w:eastAsia="宋体" w:cs="宋体"/>
                <w:sz w:val="24"/>
                <w:szCs w:val="24"/>
              </w:rPr>
              <w:t>1</w:t>
            </w:r>
          </w:p>
        </w:tc>
        <w:tc>
          <w:tcPr>
            <w:tcW w:w="0" w:type="auto"/>
            <w:vAlign w:val="center"/>
          </w:tcPr>
          <w:p w14:paraId="778D245D">
            <w:pPr>
              <w:pStyle w:val="6"/>
              <w:spacing w:line="360" w:lineRule="auto"/>
              <w:jc w:val="center"/>
              <w:rPr>
                <w:rFonts w:hint="default" w:ascii="宋体" w:hAnsi="宋体" w:eastAsia="宋体" w:cs="宋体"/>
                <w:sz w:val="24"/>
                <w:szCs w:val="24"/>
              </w:rPr>
            </w:pPr>
            <w:r>
              <w:rPr>
                <w:rFonts w:ascii="宋体" w:hAnsi="宋体" w:eastAsia="宋体" w:cs="宋体"/>
                <w:sz w:val="24"/>
                <w:szCs w:val="24"/>
              </w:rPr>
              <w:t>医保信息平台应用软件运维及业务保障服务项目</w:t>
            </w:r>
          </w:p>
        </w:tc>
        <w:tc>
          <w:tcPr>
            <w:tcW w:w="0" w:type="auto"/>
            <w:vAlign w:val="center"/>
          </w:tcPr>
          <w:p w14:paraId="77B8E583">
            <w:pPr>
              <w:pStyle w:val="6"/>
              <w:spacing w:line="360" w:lineRule="auto"/>
              <w:jc w:val="center"/>
              <w:rPr>
                <w:rFonts w:hint="default" w:ascii="宋体" w:hAnsi="宋体" w:eastAsia="宋体" w:cs="宋体"/>
                <w:sz w:val="24"/>
                <w:szCs w:val="24"/>
              </w:rPr>
            </w:pPr>
            <w:r>
              <w:rPr>
                <w:rFonts w:ascii="宋体" w:hAnsi="宋体" w:eastAsia="宋体" w:cs="宋体"/>
                <w:sz w:val="24"/>
                <w:szCs w:val="24"/>
              </w:rPr>
              <w:t>1.00</w:t>
            </w:r>
          </w:p>
        </w:tc>
        <w:tc>
          <w:tcPr>
            <w:tcW w:w="0" w:type="auto"/>
            <w:vAlign w:val="center"/>
          </w:tcPr>
          <w:p w14:paraId="6BAF2BAA">
            <w:pPr>
              <w:pStyle w:val="6"/>
              <w:spacing w:line="360" w:lineRule="auto"/>
              <w:jc w:val="center"/>
              <w:rPr>
                <w:rFonts w:hint="default" w:ascii="宋体" w:hAnsi="宋体" w:eastAsia="宋体" w:cs="宋体"/>
                <w:sz w:val="24"/>
                <w:szCs w:val="24"/>
              </w:rPr>
            </w:pPr>
            <w:r>
              <w:rPr>
                <w:rFonts w:ascii="宋体" w:hAnsi="宋体" w:eastAsia="宋体" w:cs="宋体"/>
                <w:sz w:val="24"/>
                <w:szCs w:val="24"/>
              </w:rPr>
              <w:t>16,000,000.00</w:t>
            </w:r>
          </w:p>
        </w:tc>
        <w:tc>
          <w:tcPr>
            <w:tcW w:w="0" w:type="auto"/>
            <w:vAlign w:val="center"/>
          </w:tcPr>
          <w:p w14:paraId="798F9B5A">
            <w:pPr>
              <w:pStyle w:val="6"/>
              <w:spacing w:line="360" w:lineRule="auto"/>
              <w:jc w:val="center"/>
              <w:rPr>
                <w:rFonts w:hint="default" w:ascii="宋体" w:hAnsi="宋体" w:eastAsia="宋体" w:cs="宋体"/>
                <w:sz w:val="24"/>
                <w:szCs w:val="24"/>
              </w:rPr>
            </w:pPr>
            <w:r>
              <w:rPr>
                <w:rFonts w:ascii="宋体" w:hAnsi="宋体" w:eastAsia="宋体" w:cs="宋体"/>
                <w:sz w:val="24"/>
                <w:szCs w:val="24"/>
              </w:rPr>
              <w:t>批</w:t>
            </w:r>
          </w:p>
        </w:tc>
        <w:tc>
          <w:tcPr>
            <w:tcW w:w="0" w:type="auto"/>
            <w:vAlign w:val="center"/>
          </w:tcPr>
          <w:p w14:paraId="419B677C">
            <w:pPr>
              <w:pStyle w:val="6"/>
              <w:spacing w:line="360" w:lineRule="auto"/>
              <w:jc w:val="center"/>
              <w:rPr>
                <w:rFonts w:hint="default" w:ascii="宋体" w:hAnsi="宋体" w:eastAsia="宋体" w:cs="宋体"/>
                <w:sz w:val="24"/>
                <w:szCs w:val="24"/>
              </w:rPr>
            </w:pPr>
            <w:r>
              <w:rPr>
                <w:rFonts w:ascii="宋体" w:hAnsi="宋体" w:eastAsia="宋体" w:cs="宋体"/>
                <w:sz w:val="24"/>
                <w:szCs w:val="24"/>
              </w:rPr>
              <w:t>软件和信息技术服务业</w:t>
            </w:r>
          </w:p>
        </w:tc>
        <w:tc>
          <w:tcPr>
            <w:tcW w:w="0" w:type="auto"/>
            <w:vAlign w:val="center"/>
          </w:tcPr>
          <w:p w14:paraId="5CADEAD8">
            <w:pPr>
              <w:pStyle w:val="6"/>
              <w:spacing w:line="360" w:lineRule="auto"/>
              <w:jc w:val="center"/>
              <w:rPr>
                <w:rFonts w:hint="default" w:ascii="宋体" w:hAnsi="宋体" w:eastAsia="宋体" w:cs="宋体"/>
                <w:sz w:val="24"/>
                <w:szCs w:val="24"/>
              </w:rPr>
            </w:pPr>
            <w:r>
              <w:rPr>
                <w:rFonts w:ascii="宋体" w:hAnsi="宋体" w:eastAsia="宋体" w:cs="宋体"/>
                <w:sz w:val="24"/>
                <w:szCs w:val="24"/>
              </w:rPr>
              <w:t>否</w:t>
            </w:r>
          </w:p>
        </w:tc>
      </w:tr>
    </w:tbl>
    <w:p w14:paraId="104F390D">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33CCA2A8">
      <w:pPr>
        <w:pStyle w:val="6"/>
        <w:spacing w:line="360" w:lineRule="auto"/>
        <w:jc w:val="center"/>
        <w:outlineLvl w:val="1"/>
        <w:rPr>
          <w:rFonts w:hint="default" w:ascii="宋体" w:hAnsi="宋体" w:eastAsia="宋体" w:cs="宋体"/>
          <w:sz w:val="30"/>
          <w:szCs w:val="30"/>
        </w:rPr>
      </w:pPr>
      <w:r>
        <w:rPr>
          <w:rFonts w:ascii="宋体" w:hAnsi="宋体" w:eastAsia="宋体" w:cs="宋体"/>
          <w:b/>
          <w:sz w:val="30"/>
          <w:szCs w:val="30"/>
        </w:rPr>
        <w:t>第二章 投标人须知前附表</w:t>
      </w:r>
    </w:p>
    <w:p w14:paraId="603C83CB">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一、投标人须知前附表1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9"/>
        <w:gridCol w:w="1093"/>
        <w:gridCol w:w="8370"/>
      </w:tblGrid>
      <w:tr w14:paraId="575F1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3"/>
          </w:tcPr>
          <w:p w14:paraId="7E0F09B6">
            <w:pPr>
              <w:pStyle w:val="6"/>
              <w:spacing w:line="360" w:lineRule="auto"/>
              <w:rPr>
                <w:rFonts w:hint="default" w:ascii="宋体" w:hAnsi="宋体" w:eastAsia="宋体" w:cs="宋体"/>
                <w:sz w:val="24"/>
                <w:szCs w:val="24"/>
              </w:rPr>
            </w:pPr>
            <w:r>
              <w:rPr>
                <w:rFonts w:ascii="宋体" w:hAnsi="宋体" w:eastAsia="宋体" w:cs="宋体"/>
                <w:sz w:val="24"/>
                <w:szCs w:val="24"/>
              </w:rPr>
              <w:t>特别提示：本表与招标文件对应章节的内容若不一致，以本表为准。</w:t>
            </w:r>
          </w:p>
        </w:tc>
      </w:tr>
      <w:tr w14:paraId="062441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91BFC1B">
            <w:pPr>
              <w:pStyle w:val="6"/>
              <w:spacing w:line="360" w:lineRule="auto"/>
              <w:rPr>
                <w:rFonts w:hint="default" w:ascii="宋体" w:hAnsi="宋体" w:eastAsia="宋体" w:cs="宋体"/>
                <w:sz w:val="24"/>
                <w:szCs w:val="24"/>
              </w:rPr>
            </w:pPr>
            <w:r>
              <w:rPr>
                <w:rFonts w:ascii="宋体" w:hAnsi="宋体" w:eastAsia="宋体" w:cs="宋体"/>
                <w:sz w:val="24"/>
                <w:szCs w:val="24"/>
              </w:rPr>
              <w:t>序号</w:t>
            </w:r>
          </w:p>
        </w:tc>
        <w:tc>
          <w:tcPr>
            <w:tcW w:w="0" w:type="auto"/>
          </w:tcPr>
          <w:p w14:paraId="37DFFB91">
            <w:pPr>
              <w:pStyle w:val="6"/>
              <w:spacing w:line="360" w:lineRule="auto"/>
              <w:rPr>
                <w:rFonts w:hint="default" w:ascii="宋体" w:hAnsi="宋体" w:eastAsia="宋体" w:cs="宋体"/>
                <w:sz w:val="24"/>
                <w:szCs w:val="24"/>
              </w:rPr>
            </w:pPr>
            <w:r>
              <w:rPr>
                <w:rFonts w:ascii="宋体" w:hAnsi="宋体" w:eastAsia="宋体" w:cs="宋体"/>
                <w:sz w:val="24"/>
                <w:szCs w:val="24"/>
              </w:rPr>
              <w:t>招标文件（第三章）</w:t>
            </w:r>
          </w:p>
        </w:tc>
        <w:tc>
          <w:tcPr>
            <w:tcW w:w="0" w:type="auto"/>
          </w:tcPr>
          <w:p w14:paraId="490B6D1D">
            <w:pPr>
              <w:pStyle w:val="6"/>
              <w:spacing w:line="360" w:lineRule="auto"/>
              <w:rPr>
                <w:rFonts w:hint="default" w:ascii="宋体" w:hAnsi="宋体" w:eastAsia="宋体" w:cs="宋体"/>
                <w:sz w:val="24"/>
                <w:szCs w:val="24"/>
              </w:rPr>
            </w:pPr>
            <w:r>
              <w:rPr>
                <w:rFonts w:ascii="宋体" w:hAnsi="宋体" w:eastAsia="宋体" w:cs="宋体"/>
                <w:sz w:val="24"/>
                <w:szCs w:val="24"/>
              </w:rPr>
              <w:t>编列内容</w:t>
            </w:r>
          </w:p>
        </w:tc>
      </w:tr>
      <w:tr w14:paraId="4CC9E0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47B5AD2">
            <w:pPr>
              <w:pStyle w:val="6"/>
              <w:spacing w:line="360" w:lineRule="auto"/>
              <w:rPr>
                <w:rFonts w:hint="default" w:ascii="宋体" w:hAnsi="宋体" w:eastAsia="宋体" w:cs="宋体"/>
                <w:sz w:val="24"/>
                <w:szCs w:val="24"/>
              </w:rPr>
            </w:pPr>
            <w:r>
              <w:rPr>
                <w:rFonts w:ascii="宋体" w:hAnsi="宋体" w:eastAsia="宋体" w:cs="宋体"/>
                <w:sz w:val="24"/>
                <w:szCs w:val="24"/>
              </w:rPr>
              <w:t>1</w:t>
            </w:r>
          </w:p>
        </w:tc>
        <w:tc>
          <w:tcPr>
            <w:tcW w:w="0" w:type="auto"/>
          </w:tcPr>
          <w:p w14:paraId="1471CFEB">
            <w:pPr>
              <w:pStyle w:val="6"/>
              <w:spacing w:line="360" w:lineRule="auto"/>
              <w:rPr>
                <w:rFonts w:hint="default" w:ascii="宋体" w:hAnsi="宋体" w:eastAsia="宋体" w:cs="宋体"/>
                <w:sz w:val="24"/>
                <w:szCs w:val="24"/>
              </w:rPr>
            </w:pPr>
            <w:r>
              <w:rPr>
                <w:rFonts w:ascii="宋体" w:hAnsi="宋体" w:eastAsia="宋体" w:cs="宋体"/>
                <w:sz w:val="24"/>
                <w:szCs w:val="24"/>
              </w:rPr>
              <w:t>6.1</w:t>
            </w:r>
          </w:p>
        </w:tc>
        <w:tc>
          <w:tcPr>
            <w:tcW w:w="0" w:type="auto"/>
          </w:tcPr>
          <w:p w14:paraId="70886A07">
            <w:pPr>
              <w:pStyle w:val="6"/>
              <w:spacing w:line="360" w:lineRule="auto"/>
              <w:rPr>
                <w:rFonts w:hint="default" w:ascii="宋体" w:hAnsi="宋体" w:eastAsia="宋体" w:cs="宋体"/>
                <w:sz w:val="24"/>
                <w:szCs w:val="24"/>
              </w:rPr>
            </w:pPr>
            <w:r>
              <w:rPr>
                <w:rFonts w:ascii="宋体" w:hAnsi="宋体" w:eastAsia="宋体" w:cs="宋体"/>
                <w:sz w:val="24"/>
                <w:szCs w:val="24"/>
              </w:rPr>
              <w:t>是否组织现场考察或召开开标前答疑会：</w:t>
            </w:r>
          </w:p>
          <w:p w14:paraId="6AA4A713">
            <w:pPr>
              <w:pStyle w:val="6"/>
              <w:spacing w:line="360" w:lineRule="auto"/>
              <w:rPr>
                <w:rFonts w:hint="default" w:ascii="宋体" w:hAnsi="宋体" w:eastAsia="宋体" w:cs="宋体"/>
                <w:sz w:val="24"/>
                <w:szCs w:val="24"/>
              </w:rPr>
            </w:pPr>
            <w:r>
              <w:rPr>
                <w:rFonts w:ascii="宋体" w:hAnsi="宋体" w:eastAsia="宋体" w:cs="宋体"/>
                <w:sz w:val="24"/>
                <w:szCs w:val="24"/>
              </w:rPr>
              <w:t>采购包1：不组织</w:t>
            </w:r>
          </w:p>
        </w:tc>
      </w:tr>
      <w:tr w14:paraId="32E059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F10D471">
            <w:pPr>
              <w:pStyle w:val="6"/>
              <w:spacing w:line="360" w:lineRule="auto"/>
              <w:rPr>
                <w:rFonts w:hint="default" w:ascii="宋体" w:hAnsi="宋体" w:eastAsia="宋体" w:cs="宋体"/>
                <w:sz w:val="24"/>
                <w:szCs w:val="24"/>
              </w:rPr>
            </w:pPr>
            <w:r>
              <w:rPr>
                <w:rFonts w:ascii="宋体" w:hAnsi="宋体" w:eastAsia="宋体" w:cs="宋体"/>
                <w:sz w:val="24"/>
                <w:szCs w:val="24"/>
              </w:rPr>
              <w:t>2</w:t>
            </w:r>
          </w:p>
        </w:tc>
        <w:tc>
          <w:tcPr>
            <w:tcW w:w="0" w:type="auto"/>
          </w:tcPr>
          <w:p w14:paraId="5E49322B">
            <w:pPr>
              <w:pStyle w:val="6"/>
              <w:spacing w:line="360" w:lineRule="auto"/>
              <w:rPr>
                <w:rFonts w:hint="default" w:ascii="宋体" w:hAnsi="宋体" w:eastAsia="宋体" w:cs="宋体"/>
                <w:sz w:val="24"/>
                <w:szCs w:val="24"/>
              </w:rPr>
            </w:pPr>
            <w:r>
              <w:rPr>
                <w:rFonts w:ascii="宋体" w:hAnsi="宋体" w:eastAsia="宋体" w:cs="宋体"/>
                <w:sz w:val="24"/>
                <w:szCs w:val="24"/>
              </w:rPr>
              <w:t>10.4</w:t>
            </w:r>
          </w:p>
        </w:tc>
        <w:tc>
          <w:tcPr>
            <w:tcW w:w="0" w:type="auto"/>
          </w:tcPr>
          <w:p w14:paraId="1982D2FB">
            <w:pPr>
              <w:pStyle w:val="6"/>
              <w:spacing w:line="360" w:lineRule="auto"/>
              <w:rPr>
                <w:rFonts w:hint="default" w:ascii="宋体" w:hAnsi="宋体" w:eastAsia="宋体" w:cs="宋体"/>
                <w:sz w:val="24"/>
                <w:szCs w:val="24"/>
              </w:rPr>
            </w:pPr>
            <w:r>
              <w:rPr>
                <w:rFonts w:ascii="宋体" w:hAnsi="宋体" w:eastAsia="宋体" w:cs="宋体"/>
                <w:sz w:val="24"/>
                <w:szCs w:val="24"/>
              </w:rPr>
              <w:t>投标文件的份数：</w:t>
            </w:r>
          </w:p>
          <w:p w14:paraId="161E26CC">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（1）可读介质（光盘或U盘） 0 份：投标人应将其上传至福建省政府采购网上公开信息系统的电子投标文件在该可读介质中另存 0 份。</w:t>
            </w:r>
          </w:p>
          <w:p w14:paraId="35965D91">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（2）电子投标文件：详见投标人须知前附表2《关于电子招标投标活动的专门规定》。</w:t>
            </w:r>
          </w:p>
        </w:tc>
      </w:tr>
      <w:tr w14:paraId="687BDF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580CC93">
            <w:pPr>
              <w:pStyle w:val="6"/>
              <w:spacing w:line="360" w:lineRule="auto"/>
              <w:rPr>
                <w:rFonts w:hint="default" w:ascii="宋体" w:hAnsi="宋体" w:eastAsia="宋体" w:cs="宋体"/>
                <w:sz w:val="24"/>
                <w:szCs w:val="24"/>
              </w:rPr>
            </w:pPr>
            <w:r>
              <w:rPr>
                <w:rFonts w:ascii="宋体" w:hAnsi="宋体" w:eastAsia="宋体" w:cs="宋体"/>
                <w:sz w:val="24"/>
                <w:szCs w:val="24"/>
              </w:rPr>
              <w:t>3</w:t>
            </w:r>
          </w:p>
        </w:tc>
        <w:tc>
          <w:tcPr>
            <w:tcW w:w="0" w:type="auto"/>
          </w:tcPr>
          <w:p w14:paraId="1526FC21">
            <w:pPr>
              <w:pStyle w:val="6"/>
              <w:spacing w:line="360" w:lineRule="auto"/>
              <w:rPr>
                <w:rFonts w:hint="default" w:ascii="宋体" w:hAnsi="宋体" w:eastAsia="宋体" w:cs="宋体"/>
                <w:sz w:val="24"/>
                <w:szCs w:val="24"/>
              </w:rPr>
            </w:pPr>
            <w:r>
              <w:rPr>
                <w:rFonts w:ascii="宋体" w:hAnsi="宋体" w:eastAsia="宋体" w:cs="宋体"/>
                <w:sz w:val="24"/>
                <w:szCs w:val="24"/>
              </w:rPr>
              <w:t>10.7-（1）</w:t>
            </w:r>
          </w:p>
        </w:tc>
        <w:tc>
          <w:tcPr>
            <w:tcW w:w="0" w:type="auto"/>
          </w:tcPr>
          <w:p w14:paraId="7525972A">
            <w:pPr>
              <w:pStyle w:val="6"/>
              <w:spacing w:line="360" w:lineRule="auto"/>
              <w:rPr>
                <w:rFonts w:hint="default" w:ascii="宋体" w:hAnsi="宋体" w:eastAsia="宋体" w:cs="宋体"/>
                <w:sz w:val="24"/>
                <w:szCs w:val="24"/>
              </w:rPr>
            </w:pPr>
            <w:r>
              <w:rPr>
                <w:rFonts w:ascii="宋体" w:hAnsi="宋体" w:eastAsia="宋体" w:cs="宋体"/>
                <w:sz w:val="24"/>
                <w:szCs w:val="24"/>
              </w:rPr>
              <w:t>是否允许中标人将本项目的非主体、非关键性工作进行分包：</w:t>
            </w:r>
          </w:p>
          <w:p w14:paraId="30A3E461">
            <w:pPr>
              <w:pStyle w:val="6"/>
              <w:spacing w:line="360" w:lineRule="auto"/>
              <w:rPr>
                <w:rFonts w:hint="default" w:ascii="宋体" w:hAnsi="宋体" w:eastAsia="宋体" w:cs="宋体"/>
                <w:sz w:val="24"/>
                <w:szCs w:val="24"/>
              </w:rPr>
            </w:pPr>
            <w:r>
              <w:rPr>
                <w:rFonts w:ascii="宋体" w:hAnsi="宋体" w:eastAsia="宋体" w:cs="宋体"/>
                <w:sz w:val="24"/>
                <w:szCs w:val="24"/>
              </w:rPr>
              <w:t>采购包1：分包比例</w:t>
            </w:r>
            <w:r>
              <w:rPr>
                <w:rFonts w:ascii="宋体" w:hAnsi="宋体" w:eastAsia="宋体" w:cs="宋体"/>
                <w:sz w:val="24"/>
                <w:szCs w:val="24"/>
                <w:lang w:eastAsia="zh-CN"/>
              </w:rPr>
              <w:t>3</w:t>
            </w:r>
            <w:r>
              <w:rPr>
                <w:rFonts w:ascii="宋体" w:hAnsi="宋体" w:eastAsia="宋体" w:cs="宋体"/>
                <w:sz w:val="24"/>
                <w:szCs w:val="24"/>
              </w:rPr>
              <w:t>0%，分包履行的内容：要求获得采购合同的供应商将采购项目中的一定比例分包给一家或者多家中小企业，接受分包合同的中小企业不得再次进行转包、分包；资质要求详见第四章</w:t>
            </w:r>
          </w:p>
        </w:tc>
      </w:tr>
      <w:tr w14:paraId="7681AC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E282EA7">
            <w:pPr>
              <w:pStyle w:val="6"/>
              <w:spacing w:line="360" w:lineRule="auto"/>
              <w:rPr>
                <w:rFonts w:hint="default" w:ascii="宋体" w:hAnsi="宋体" w:eastAsia="宋体" w:cs="宋体"/>
                <w:sz w:val="24"/>
                <w:szCs w:val="24"/>
              </w:rPr>
            </w:pPr>
            <w:r>
              <w:rPr>
                <w:rFonts w:ascii="宋体" w:hAnsi="宋体" w:eastAsia="宋体" w:cs="宋体"/>
                <w:sz w:val="24"/>
                <w:szCs w:val="24"/>
              </w:rPr>
              <w:t>4</w:t>
            </w:r>
          </w:p>
        </w:tc>
        <w:tc>
          <w:tcPr>
            <w:tcW w:w="0" w:type="auto"/>
          </w:tcPr>
          <w:p w14:paraId="5F8DED91">
            <w:pPr>
              <w:pStyle w:val="6"/>
              <w:spacing w:line="360" w:lineRule="auto"/>
              <w:rPr>
                <w:rFonts w:hint="default" w:ascii="宋体" w:hAnsi="宋体" w:eastAsia="宋体" w:cs="宋体"/>
                <w:sz w:val="24"/>
                <w:szCs w:val="24"/>
              </w:rPr>
            </w:pPr>
            <w:r>
              <w:rPr>
                <w:rFonts w:ascii="宋体" w:hAnsi="宋体" w:eastAsia="宋体" w:cs="宋体"/>
                <w:sz w:val="24"/>
                <w:szCs w:val="24"/>
              </w:rPr>
              <w:t>10.8-（1）</w:t>
            </w:r>
          </w:p>
        </w:tc>
        <w:tc>
          <w:tcPr>
            <w:tcW w:w="0" w:type="auto"/>
          </w:tcPr>
          <w:p w14:paraId="796D5791">
            <w:pPr>
              <w:pStyle w:val="6"/>
              <w:spacing w:line="360" w:lineRule="auto"/>
              <w:rPr>
                <w:rFonts w:hint="default" w:ascii="宋体" w:hAnsi="宋体" w:eastAsia="宋体" w:cs="宋体"/>
                <w:sz w:val="24"/>
                <w:szCs w:val="24"/>
              </w:rPr>
            </w:pPr>
            <w:r>
              <w:rPr>
                <w:rFonts w:ascii="宋体" w:hAnsi="宋体" w:eastAsia="宋体" w:cs="宋体"/>
                <w:sz w:val="24"/>
                <w:szCs w:val="24"/>
              </w:rPr>
              <w:t>投标有效期：投标截止时间起 90 个日历日。</w:t>
            </w:r>
          </w:p>
        </w:tc>
      </w:tr>
      <w:tr w14:paraId="5CBD9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162945A">
            <w:pPr>
              <w:pStyle w:val="6"/>
              <w:spacing w:line="360" w:lineRule="auto"/>
              <w:rPr>
                <w:rFonts w:hint="default" w:ascii="宋体" w:hAnsi="宋体" w:eastAsia="宋体" w:cs="宋体"/>
                <w:sz w:val="24"/>
                <w:szCs w:val="24"/>
              </w:rPr>
            </w:pPr>
            <w:r>
              <w:rPr>
                <w:rFonts w:ascii="宋体" w:hAnsi="宋体" w:eastAsia="宋体" w:cs="宋体"/>
                <w:sz w:val="24"/>
                <w:szCs w:val="24"/>
              </w:rPr>
              <w:t>5</w:t>
            </w:r>
          </w:p>
        </w:tc>
        <w:tc>
          <w:tcPr>
            <w:tcW w:w="0" w:type="auto"/>
          </w:tcPr>
          <w:p w14:paraId="7CAD9746">
            <w:pPr>
              <w:pStyle w:val="6"/>
              <w:spacing w:line="360" w:lineRule="auto"/>
              <w:rPr>
                <w:rFonts w:hint="default" w:ascii="宋体" w:hAnsi="宋体" w:eastAsia="宋体" w:cs="宋体"/>
                <w:sz w:val="24"/>
                <w:szCs w:val="24"/>
              </w:rPr>
            </w:pPr>
            <w:r>
              <w:rPr>
                <w:rFonts w:ascii="宋体" w:hAnsi="宋体" w:eastAsia="宋体" w:cs="宋体"/>
                <w:sz w:val="24"/>
                <w:szCs w:val="24"/>
              </w:rPr>
              <w:t>12.1</w:t>
            </w:r>
          </w:p>
        </w:tc>
        <w:tc>
          <w:tcPr>
            <w:tcW w:w="0" w:type="auto"/>
          </w:tcPr>
          <w:p w14:paraId="6B75084D">
            <w:pPr>
              <w:pStyle w:val="6"/>
              <w:spacing w:line="360" w:lineRule="auto"/>
              <w:rPr>
                <w:rFonts w:hint="default" w:ascii="宋体" w:hAnsi="宋体" w:eastAsia="宋体" w:cs="宋体"/>
                <w:sz w:val="24"/>
                <w:szCs w:val="24"/>
              </w:rPr>
            </w:pPr>
            <w:r>
              <w:rPr>
                <w:rFonts w:ascii="宋体" w:hAnsi="宋体" w:eastAsia="宋体" w:cs="宋体"/>
                <w:sz w:val="24"/>
                <w:szCs w:val="24"/>
              </w:rPr>
              <w:t>确定中标候选人名单：</w:t>
            </w:r>
          </w:p>
          <w:p w14:paraId="79DB7D92">
            <w:pPr>
              <w:pStyle w:val="6"/>
              <w:spacing w:line="360" w:lineRule="auto"/>
              <w:rPr>
                <w:rFonts w:hint="default" w:ascii="宋体" w:hAnsi="宋体" w:eastAsia="宋体" w:cs="宋体"/>
                <w:sz w:val="24"/>
                <w:szCs w:val="24"/>
              </w:rPr>
            </w:pPr>
            <w:r>
              <w:rPr>
                <w:rFonts w:ascii="宋体" w:hAnsi="宋体" w:eastAsia="宋体" w:cs="宋体"/>
                <w:sz w:val="24"/>
                <w:szCs w:val="24"/>
              </w:rPr>
              <w:t>采购包1：1名</w:t>
            </w:r>
          </w:p>
        </w:tc>
      </w:tr>
      <w:tr w14:paraId="21CC05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A416AF7">
            <w:pPr>
              <w:pStyle w:val="6"/>
              <w:spacing w:line="360" w:lineRule="auto"/>
              <w:rPr>
                <w:rFonts w:hint="default" w:ascii="宋体" w:hAnsi="宋体" w:eastAsia="宋体" w:cs="宋体"/>
                <w:sz w:val="24"/>
                <w:szCs w:val="24"/>
              </w:rPr>
            </w:pPr>
            <w:r>
              <w:rPr>
                <w:rFonts w:ascii="宋体" w:hAnsi="宋体" w:eastAsia="宋体" w:cs="宋体"/>
                <w:sz w:val="24"/>
                <w:szCs w:val="24"/>
              </w:rPr>
              <w:t>6</w:t>
            </w:r>
          </w:p>
        </w:tc>
        <w:tc>
          <w:tcPr>
            <w:tcW w:w="0" w:type="auto"/>
          </w:tcPr>
          <w:p w14:paraId="10AC0A79">
            <w:pPr>
              <w:pStyle w:val="6"/>
              <w:spacing w:line="360" w:lineRule="auto"/>
              <w:rPr>
                <w:rFonts w:hint="default" w:ascii="宋体" w:hAnsi="宋体" w:eastAsia="宋体" w:cs="宋体"/>
                <w:sz w:val="24"/>
                <w:szCs w:val="24"/>
              </w:rPr>
            </w:pPr>
            <w:r>
              <w:rPr>
                <w:rFonts w:ascii="宋体" w:hAnsi="宋体" w:eastAsia="宋体" w:cs="宋体"/>
                <w:sz w:val="24"/>
                <w:szCs w:val="24"/>
              </w:rPr>
              <w:t>12.2</w:t>
            </w:r>
          </w:p>
        </w:tc>
        <w:tc>
          <w:tcPr>
            <w:tcW w:w="0" w:type="auto"/>
          </w:tcPr>
          <w:p w14:paraId="65DB80F4">
            <w:pPr>
              <w:pStyle w:val="6"/>
              <w:spacing w:line="360" w:lineRule="auto"/>
              <w:rPr>
                <w:rFonts w:hint="default" w:ascii="宋体" w:hAnsi="宋体" w:eastAsia="宋体" w:cs="宋体"/>
                <w:sz w:val="24"/>
                <w:szCs w:val="24"/>
              </w:rPr>
            </w:pPr>
            <w:r>
              <w:rPr>
                <w:rFonts w:ascii="宋体" w:hAnsi="宋体" w:eastAsia="宋体" w:cs="宋体"/>
                <w:sz w:val="24"/>
                <w:szCs w:val="24"/>
              </w:rPr>
              <w:t>本项目中标人的确定（以采购包为单位）：</w:t>
            </w:r>
          </w:p>
          <w:p w14:paraId="63FCAB32">
            <w:pPr>
              <w:pStyle w:val="6"/>
              <w:spacing w:line="360" w:lineRule="auto"/>
              <w:rPr>
                <w:rFonts w:hint="default" w:ascii="宋体" w:hAnsi="宋体" w:eastAsia="宋体" w:cs="宋体"/>
                <w:sz w:val="24"/>
                <w:szCs w:val="24"/>
              </w:rPr>
            </w:pPr>
            <w:r>
              <w:rPr>
                <w:rFonts w:ascii="宋体" w:hAnsi="宋体" w:eastAsia="宋体" w:cs="宋体"/>
                <w:sz w:val="24"/>
                <w:szCs w:val="24"/>
              </w:rPr>
              <w:t>（1）采购人应在政府采购招投标管理办法规定的时限内确定中标人。</w:t>
            </w:r>
          </w:p>
          <w:p w14:paraId="0205E541">
            <w:pPr>
              <w:pStyle w:val="6"/>
              <w:spacing w:line="360" w:lineRule="auto"/>
              <w:rPr>
                <w:rFonts w:hint="default" w:ascii="宋体" w:hAnsi="宋体" w:eastAsia="宋体" w:cs="宋体"/>
                <w:sz w:val="24"/>
                <w:szCs w:val="24"/>
              </w:rPr>
            </w:pPr>
            <w:r>
              <w:rPr>
                <w:rFonts w:ascii="宋体" w:hAnsi="宋体" w:eastAsia="宋体" w:cs="宋体"/>
                <w:sz w:val="24"/>
                <w:szCs w:val="24"/>
              </w:rPr>
              <w:t>（2）若出现中标候选人并列情形，则按照下列方式确定中标人：</w:t>
            </w:r>
          </w:p>
          <w:p w14:paraId="0D06D3B4">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①招标文件规定的方式：无</w:t>
            </w:r>
          </w:p>
          <w:p w14:paraId="3489B33D">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②若本款第①点规定方式为“无”，则按照下列方式确定：随机抽取</w:t>
            </w:r>
          </w:p>
          <w:p w14:paraId="173E9824">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③若本款第①、②点规定方式均为“无”，则按照下列方式确定：随机抽取。</w:t>
            </w:r>
          </w:p>
          <w:p w14:paraId="24883092">
            <w:pPr>
              <w:pStyle w:val="6"/>
              <w:spacing w:line="360" w:lineRule="auto"/>
              <w:rPr>
                <w:rFonts w:hint="default" w:ascii="宋体" w:hAnsi="宋体" w:eastAsia="宋体" w:cs="宋体"/>
                <w:sz w:val="24"/>
                <w:szCs w:val="24"/>
              </w:rPr>
            </w:pPr>
            <w:r>
              <w:rPr>
                <w:rFonts w:ascii="宋体" w:hAnsi="宋体" w:eastAsia="宋体" w:cs="宋体"/>
                <w:sz w:val="24"/>
                <w:szCs w:val="24"/>
              </w:rPr>
              <w:t>（3）本项目确定的中标人家数：</w:t>
            </w:r>
          </w:p>
          <w:p w14:paraId="4F39AAD2">
            <w:pPr>
              <w:pStyle w:val="6"/>
              <w:spacing w:line="360" w:lineRule="auto"/>
              <w:rPr>
                <w:rFonts w:hint="default" w:ascii="宋体" w:hAnsi="宋体" w:eastAsia="宋体" w:cs="宋体"/>
                <w:sz w:val="24"/>
                <w:szCs w:val="24"/>
              </w:rPr>
            </w:pPr>
            <w:r>
              <w:rPr>
                <w:rFonts w:ascii="宋体" w:hAnsi="宋体" w:eastAsia="宋体" w:cs="宋体"/>
                <w:sz w:val="24"/>
                <w:szCs w:val="24"/>
              </w:rPr>
              <w:t>采购包1：1名</w:t>
            </w:r>
          </w:p>
        </w:tc>
      </w:tr>
      <w:tr w14:paraId="15D350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8EEA900">
            <w:pPr>
              <w:pStyle w:val="6"/>
              <w:spacing w:line="360" w:lineRule="auto"/>
              <w:rPr>
                <w:rFonts w:hint="default" w:ascii="宋体" w:hAnsi="宋体" w:eastAsia="宋体" w:cs="宋体"/>
                <w:sz w:val="24"/>
                <w:szCs w:val="24"/>
              </w:rPr>
            </w:pPr>
            <w:r>
              <w:rPr>
                <w:rFonts w:ascii="宋体" w:hAnsi="宋体" w:eastAsia="宋体" w:cs="宋体"/>
                <w:sz w:val="24"/>
                <w:szCs w:val="24"/>
              </w:rPr>
              <w:t>7</w:t>
            </w:r>
          </w:p>
        </w:tc>
        <w:tc>
          <w:tcPr>
            <w:tcW w:w="0" w:type="auto"/>
          </w:tcPr>
          <w:p w14:paraId="4C551B30">
            <w:pPr>
              <w:pStyle w:val="6"/>
              <w:spacing w:line="360" w:lineRule="auto"/>
              <w:rPr>
                <w:rFonts w:hint="default" w:ascii="宋体" w:hAnsi="宋体" w:eastAsia="宋体" w:cs="宋体"/>
                <w:sz w:val="24"/>
                <w:szCs w:val="24"/>
              </w:rPr>
            </w:pPr>
            <w:r>
              <w:rPr>
                <w:rFonts w:ascii="宋体" w:hAnsi="宋体" w:eastAsia="宋体" w:cs="宋体"/>
                <w:sz w:val="24"/>
                <w:szCs w:val="24"/>
              </w:rPr>
              <w:t>13.2</w:t>
            </w:r>
          </w:p>
        </w:tc>
        <w:tc>
          <w:tcPr>
            <w:tcW w:w="0" w:type="auto"/>
          </w:tcPr>
          <w:p w14:paraId="0AFD9536">
            <w:pPr>
              <w:pStyle w:val="6"/>
              <w:spacing w:line="360" w:lineRule="auto"/>
              <w:rPr>
                <w:rFonts w:hint="default" w:ascii="宋体" w:hAnsi="宋体" w:eastAsia="宋体" w:cs="宋体"/>
                <w:sz w:val="24"/>
                <w:szCs w:val="24"/>
              </w:rPr>
            </w:pPr>
            <w:r>
              <w:rPr>
                <w:rFonts w:ascii="宋体" w:hAnsi="宋体" w:eastAsia="宋体" w:cs="宋体"/>
                <w:sz w:val="24"/>
                <w:szCs w:val="24"/>
              </w:rPr>
              <w:t>合同签订时限： 自中标通知书发出之日起30个日历日内。</w:t>
            </w:r>
          </w:p>
        </w:tc>
      </w:tr>
      <w:tr w14:paraId="46963B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5031945">
            <w:pPr>
              <w:pStyle w:val="6"/>
              <w:spacing w:line="360" w:lineRule="auto"/>
              <w:rPr>
                <w:rFonts w:hint="default" w:ascii="宋体" w:hAnsi="宋体" w:eastAsia="宋体" w:cs="宋体"/>
                <w:sz w:val="24"/>
                <w:szCs w:val="24"/>
              </w:rPr>
            </w:pPr>
            <w:r>
              <w:rPr>
                <w:rFonts w:ascii="宋体" w:hAnsi="宋体" w:eastAsia="宋体" w:cs="宋体"/>
                <w:sz w:val="24"/>
                <w:szCs w:val="24"/>
              </w:rPr>
              <w:t>8</w:t>
            </w:r>
          </w:p>
        </w:tc>
        <w:tc>
          <w:tcPr>
            <w:tcW w:w="0" w:type="auto"/>
          </w:tcPr>
          <w:p w14:paraId="7B471B7B">
            <w:pPr>
              <w:pStyle w:val="6"/>
              <w:spacing w:line="360" w:lineRule="auto"/>
              <w:rPr>
                <w:rFonts w:hint="default" w:ascii="宋体" w:hAnsi="宋体" w:eastAsia="宋体" w:cs="宋体"/>
                <w:sz w:val="24"/>
                <w:szCs w:val="24"/>
              </w:rPr>
            </w:pPr>
            <w:r>
              <w:rPr>
                <w:rFonts w:ascii="宋体" w:hAnsi="宋体" w:eastAsia="宋体" w:cs="宋体"/>
                <w:sz w:val="24"/>
                <w:szCs w:val="24"/>
              </w:rPr>
              <w:t>15.1-（2）</w:t>
            </w:r>
          </w:p>
        </w:tc>
        <w:tc>
          <w:tcPr>
            <w:tcW w:w="0" w:type="auto"/>
          </w:tcPr>
          <w:p w14:paraId="7DED1D87">
            <w:pPr>
              <w:pStyle w:val="6"/>
              <w:spacing w:line="360" w:lineRule="auto"/>
              <w:rPr>
                <w:rFonts w:hint="default" w:ascii="宋体" w:hAnsi="宋体" w:eastAsia="宋体" w:cs="宋体"/>
                <w:sz w:val="24"/>
                <w:szCs w:val="24"/>
              </w:rPr>
            </w:pPr>
            <w:r>
              <w:rPr>
                <w:rFonts w:ascii="宋体" w:hAnsi="宋体" w:eastAsia="宋体" w:cs="宋体"/>
                <w:sz w:val="24"/>
                <w:szCs w:val="24"/>
              </w:rPr>
              <w:t>质疑函原件应采用下列方式提交：书面形式。</w:t>
            </w:r>
          </w:p>
        </w:tc>
      </w:tr>
      <w:tr w14:paraId="5406E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88D3333">
            <w:pPr>
              <w:pStyle w:val="6"/>
              <w:spacing w:line="360" w:lineRule="auto"/>
              <w:rPr>
                <w:rFonts w:hint="default" w:ascii="宋体" w:hAnsi="宋体" w:eastAsia="宋体" w:cs="宋体"/>
                <w:sz w:val="24"/>
                <w:szCs w:val="24"/>
              </w:rPr>
            </w:pPr>
            <w:r>
              <w:rPr>
                <w:rFonts w:ascii="宋体" w:hAnsi="宋体" w:eastAsia="宋体" w:cs="宋体"/>
                <w:sz w:val="24"/>
                <w:szCs w:val="24"/>
              </w:rPr>
              <w:t>9</w:t>
            </w:r>
          </w:p>
        </w:tc>
        <w:tc>
          <w:tcPr>
            <w:tcW w:w="0" w:type="auto"/>
          </w:tcPr>
          <w:p w14:paraId="3086AE83">
            <w:pPr>
              <w:pStyle w:val="6"/>
              <w:spacing w:line="360" w:lineRule="auto"/>
              <w:rPr>
                <w:rFonts w:hint="default" w:ascii="宋体" w:hAnsi="宋体" w:eastAsia="宋体" w:cs="宋体"/>
                <w:sz w:val="24"/>
                <w:szCs w:val="24"/>
              </w:rPr>
            </w:pPr>
            <w:r>
              <w:rPr>
                <w:rFonts w:ascii="宋体" w:hAnsi="宋体" w:eastAsia="宋体" w:cs="宋体"/>
                <w:sz w:val="24"/>
                <w:szCs w:val="24"/>
              </w:rPr>
              <w:t>15.4</w:t>
            </w:r>
          </w:p>
        </w:tc>
        <w:tc>
          <w:tcPr>
            <w:tcW w:w="0" w:type="auto"/>
          </w:tcPr>
          <w:p w14:paraId="1510D06A">
            <w:pPr>
              <w:pStyle w:val="6"/>
              <w:spacing w:line="360" w:lineRule="auto"/>
              <w:rPr>
                <w:rFonts w:hint="default" w:ascii="宋体" w:hAnsi="宋体" w:eastAsia="宋体" w:cs="宋体"/>
                <w:sz w:val="24"/>
                <w:szCs w:val="24"/>
              </w:rPr>
            </w:pPr>
            <w:r>
              <w:rPr>
                <w:rFonts w:ascii="宋体" w:hAnsi="宋体" w:eastAsia="宋体" w:cs="宋体"/>
                <w:sz w:val="24"/>
                <w:szCs w:val="24"/>
              </w:rPr>
              <w:t>招标文件的质疑</w:t>
            </w:r>
          </w:p>
          <w:p w14:paraId="37899D8C">
            <w:pPr>
              <w:pStyle w:val="6"/>
              <w:spacing w:line="360" w:lineRule="auto"/>
              <w:rPr>
                <w:rFonts w:hint="default" w:ascii="宋体" w:hAnsi="宋体" w:eastAsia="宋体" w:cs="宋体"/>
                <w:sz w:val="24"/>
                <w:szCs w:val="24"/>
              </w:rPr>
            </w:pPr>
            <w:r>
              <w:rPr>
                <w:rFonts w:ascii="宋体" w:hAnsi="宋体" w:eastAsia="宋体" w:cs="宋体"/>
                <w:sz w:val="24"/>
                <w:szCs w:val="24"/>
              </w:rPr>
              <w:t>（1）潜在投标人可在质疑时效期间内对招标文件以书面形式提出质疑。</w:t>
            </w:r>
          </w:p>
          <w:p w14:paraId="2654DEF5">
            <w:pPr>
              <w:pStyle w:val="6"/>
              <w:spacing w:line="360" w:lineRule="auto"/>
              <w:rPr>
                <w:rFonts w:hint="default" w:ascii="宋体" w:hAnsi="宋体" w:eastAsia="宋体" w:cs="宋体"/>
                <w:sz w:val="24"/>
                <w:szCs w:val="24"/>
              </w:rPr>
            </w:pPr>
            <w:r>
              <w:rPr>
                <w:rFonts w:ascii="宋体" w:hAnsi="宋体" w:eastAsia="宋体" w:cs="宋体"/>
                <w:sz w:val="24"/>
                <w:szCs w:val="24"/>
              </w:rPr>
              <w:t>（2）质疑时效期间：应在依法获取招标文件之日起7个工作日内向 福建美环招标代理有限公司 提出，依法获取招标文件的时间以福建省政府采购网上公开信息系统记载的为准。</w:t>
            </w:r>
          </w:p>
          <w:p w14:paraId="5B26A948">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※除上述规定外，对招标文件提出的质疑还应符合招标文件第三章第15.1条的有关规定。</w:t>
            </w:r>
          </w:p>
        </w:tc>
      </w:tr>
      <w:tr w14:paraId="15CBCE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ED9E2DE">
            <w:pPr>
              <w:pStyle w:val="6"/>
              <w:spacing w:line="360" w:lineRule="auto"/>
              <w:rPr>
                <w:rFonts w:hint="default" w:ascii="宋体" w:hAnsi="宋体" w:eastAsia="宋体" w:cs="宋体"/>
                <w:sz w:val="24"/>
                <w:szCs w:val="24"/>
              </w:rPr>
            </w:pPr>
            <w:r>
              <w:rPr>
                <w:rFonts w:ascii="宋体" w:hAnsi="宋体" w:eastAsia="宋体" w:cs="宋体"/>
                <w:sz w:val="24"/>
                <w:szCs w:val="24"/>
              </w:rPr>
              <w:t>10</w:t>
            </w:r>
          </w:p>
        </w:tc>
        <w:tc>
          <w:tcPr>
            <w:tcW w:w="0" w:type="auto"/>
          </w:tcPr>
          <w:p w14:paraId="4B09B772">
            <w:pPr>
              <w:pStyle w:val="6"/>
              <w:spacing w:line="360" w:lineRule="auto"/>
              <w:rPr>
                <w:rFonts w:hint="default" w:ascii="宋体" w:hAnsi="宋体" w:eastAsia="宋体" w:cs="宋体"/>
                <w:sz w:val="24"/>
                <w:szCs w:val="24"/>
              </w:rPr>
            </w:pPr>
            <w:r>
              <w:rPr>
                <w:rFonts w:ascii="宋体" w:hAnsi="宋体" w:eastAsia="宋体" w:cs="宋体"/>
                <w:sz w:val="24"/>
                <w:szCs w:val="24"/>
              </w:rPr>
              <w:t>16.1</w:t>
            </w:r>
          </w:p>
        </w:tc>
        <w:tc>
          <w:tcPr>
            <w:tcW w:w="0" w:type="auto"/>
          </w:tcPr>
          <w:p w14:paraId="66222A27">
            <w:pPr>
              <w:pStyle w:val="6"/>
              <w:spacing w:line="360" w:lineRule="auto"/>
              <w:rPr>
                <w:rFonts w:hint="default" w:ascii="宋体" w:hAnsi="宋体" w:eastAsia="宋体" w:cs="宋体"/>
                <w:sz w:val="24"/>
                <w:szCs w:val="24"/>
              </w:rPr>
            </w:pPr>
            <w:r>
              <w:rPr>
                <w:rFonts w:ascii="宋体" w:hAnsi="宋体" w:eastAsia="宋体" w:cs="宋体"/>
                <w:sz w:val="24"/>
                <w:szCs w:val="24"/>
              </w:rPr>
              <w:t>监督管理部门：福建省财政厅政府采购监督管理办公室（仅限依法进行政府采购的货物或服务类项目）。</w:t>
            </w:r>
          </w:p>
        </w:tc>
      </w:tr>
      <w:tr w14:paraId="1755A7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1A7EE5C">
            <w:pPr>
              <w:pStyle w:val="6"/>
              <w:spacing w:line="360" w:lineRule="auto"/>
              <w:rPr>
                <w:rFonts w:hint="default" w:ascii="宋体" w:hAnsi="宋体" w:eastAsia="宋体" w:cs="宋体"/>
                <w:sz w:val="24"/>
                <w:szCs w:val="24"/>
              </w:rPr>
            </w:pPr>
            <w:r>
              <w:rPr>
                <w:rFonts w:ascii="宋体" w:hAnsi="宋体" w:eastAsia="宋体" w:cs="宋体"/>
                <w:sz w:val="24"/>
                <w:szCs w:val="24"/>
              </w:rPr>
              <w:t>11</w:t>
            </w:r>
          </w:p>
        </w:tc>
        <w:tc>
          <w:tcPr>
            <w:tcW w:w="0" w:type="auto"/>
          </w:tcPr>
          <w:p w14:paraId="69984559">
            <w:pPr>
              <w:pStyle w:val="6"/>
              <w:spacing w:line="360" w:lineRule="auto"/>
              <w:rPr>
                <w:rFonts w:hint="default" w:ascii="宋体" w:hAnsi="宋体" w:eastAsia="宋体" w:cs="宋体"/>
                <w:sz w:val="24"/>
                <w:szCs w:val="24"/>
              </w:rPr>
            </w:pPr>
            <w:r>
              <w:rPr>
                <w:rFonts w:ascii="宋体" w:hAnsi="宋体" w:eastAsia="宋体" w:cs="宋体"/>
                <w:sz w:val="24"/>
                <w:szCs w:val="24"/>
              </w:rPr>
              <w:t>18.1</w:t>
            </w:r>
          </w:p>
        </w:tc>
        <w:tc>
          <w:tcPr>
            <w:tcW w:w="0" w:type="auto"/>
          </w:tcPr>
          <w:p w14:paraId="5B6B7AFA">
            <w:pPr>
              <w:pStyle w:val="6"/>
              <w:spacing w:line="360" w:lineRule="auto"/>
              <w:rPr>
                <w:rFonts w:hint="default" w:ascii="宋体" w:hAnsi="宋体" w:eastAsia="宋体" w:cs="宋体"/>
                <w:sz w:val="24"/>
                <w:szCs w:val="24"/>
              </w:rPr>
            </w:pPr>
            <w:r>
              <w:rPr>
                <w:rFonts w:ascii="宋体" w:hAnsi="宋体" w:eastAsia="宋体" w:cs="宋体"/>
                <w:sz w:val="24"/>
                <w:szCs w:val="24"/>
              </w:rPr>
              <w:t>财政部和福建省财政厅指定的政府采购信息发布媒体（以下简称：“指定媒体”）：</w:t>
            </w:r>
          </w:p>
          <w:p w14:paraId="7EF67A6E">
            <w:pPr>
              <w:pStyle w:val="6"/>
              <w:spacing w:line="360" w:lineRule="auto"/>
              <w:rPr>
                <w:rFonts w:hint="default" w:ascii="宋体" w:hAnsi="宋体" w:eastAsia="宋体" w:cs="宋体"/>
                <w:sz w:val="24"/>
                <w:szCs w:val="24"/>
              </w:rPr>
            </w:pPr>
            <w:r>
              <w:rPr>
                <w:rFonts w:ascii="宋体" w:hAnsi="宋体" w:eastAsia="宋体" w:cs="宋体"/>
                <w:sz w:val="24"/>
                <w:szCs w:val="24"/>
              </w:rPr>
              <w:t>（1）中国政府采购网，网址www.ccgp.gov.cn。</w:t>
            </w:r>
          </w:p>
          <w:p w14:paraId="67FBCAA0">
            <w:pPr>
              <w:pStyle w:val="6"/>
              <w:spacing w:line="360" w:lineRule="auto"/>
              <w:rPr>
                <w:rFonts w:hint="default" w:ascii="宋体" w:hAnsi="宋体" w:eastAsia="宋体" w:cs="宋体"/>
                <w:sz w:val="24"/>
                <w:szCs w:val="24"/>
              </w:rPr>
            </w:pPr>
            <w:r>
              <w:rPr>
                <w:rFonts w:ascii="宋体" w:hAnsi="宋体" w:eastAsia="宋体" w:cs="宋体"/>
                <w:sz w:val="24"/>
                <w:szCs w:val="24"/>
              </w:rPr>
              <w:t>（2）中国政府采购网福建分网（福建省政府采购网），网址zfcg.czt.fujian.gov.cn。</w:t>
            </w:r>
          </w:p>
          <w:p w14:paraId="2370E8C3">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※若出现上述指定媒体信息不一致情形，应以中国政府采购网福建分网（福建省政府采购网）发布的为准。</w:t>
            </w:r>
          </w:p>
        </w:tc>
      </w:tr>
      <w:tr w14:paraId="3D0038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C510FE7">
            <w:pPr>
              <w:pStyle w:val="6"/>
              <w:spacing w:line="360" w:lineRule="auto"/>
              <w:rPr>
                <w:rFonts w:hint="default" w:ascii="宋体" w:hAnsi="宋体" w:eastAsia="宋体" w:cs="宋体"/>
                <w:sz w:val="24"/>
                <w:szCs w:val="24"/>
              </w:rPr>
            </w:pPr>
            <w:r>
              <w:rPr>
                <w:rFonts w:ascii="宋体" w:hAnsi="宋体" w:eastAsia="宋体" w:cs="宋体"/>
                <w:sz w:val="24"/>
                <w:szCs w:val="24"/>
              </w:rPr>
              <w:t>12</w:t>
            </w:r>
          </w:p>
        </w:tc>
        <w:tc>
          <w:tcPr>
            <w:tcW w:w="0" w:type="auto"/>
          </w:tcPr>
          <w:p w14:paraId="087EE9D6">
            <w:pPr>
              <w:pStyle w:val="6"/>
              <w:spacing w:line="360" w:lineRule="auto"/>
              <w:rPr>
                <w:rFonts w:hint="default" w:ascii="宋体" w:hAnsi="宋体" w:eastAsia="宋体" w:cs="宋体"/>
                <w:sz w:val="24"/>
                <w:szCs w:val="24"/>
              </w:rPr>
            </w:pPr>
            <w:r>
              <w:rPr>
                <w:rFonts w:ascii="宋体" w:hAnsi="宋体" w:eastAsia="宋体" w:cs="宋体"/>
                <w:sz w:val="24"/>
                <w:szCs w:val="24"/>
              </w:rPr>
              <w:t>19</w:t>
            </w:r>
          </w:p>
        </w:tc>
        <w:tc>
          <w:tcPr>
            <w:tcW w:w="0" w:type="auto"/>
          </w:tcPr>
          <w:p w14:paraId="175633B8">
            <w:pPr>
              <w:pStyle w:val="6"/>
              <w:spacing w:line="360" w:lineRule="auto"/>
              <w:rPr>
                <w:rFonts w:hint="default" w:ascii="宋体" w:hAnsi="宋体" w:eastAsia="宋体" w:cs="宋体"/>
                <w:sz w:val="24"/>
                <w:szCs w:val="24"/>
              </w:rPr>
            </w:pPr>
            <w:r>
              <w:rPr>
                <w:rFonts w:ascii="宋体" w:hAnsi="宋体" w:eastAsia="宋体" w:cs="宋体"/>
                <w:sz w:val="24"/>
                <w:szCs w:val="24"/>
              </w:rPr>
              <w:t>其他事项：</w:t>
            </w:r>
          </w:p>
          <w:p w14:paraId="71F447BE">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(1)本项目代理服务费：</w:t>
            </w:r>
          </w:p>
          <w:p w14:paraId="5AEEE8D0">
            <w:pPr>
              <w:pStyle w:val="6"/>
              <w:spacing w:line="360" w:lineRule="auto"/>
              <w:rPr>
                <w:rFonts w:hint="default" w:ascii="宋体" w:hAnsi="宋体" w:eastAsia="宋体" w:cs="宋体"/>
                <w:sz w:val="24"/>
                <w:szCs w:val="24"/>
              </w:rPr>
            </w:pPr>
            <w:r>
              <w:rPr>
                <w:rFonts w:ascii="宋体" w:hAnsi="宋体" w:eastAsia="宋体" w:cs="宋体"/>
                <w:sz w:val="24"/>
                <w:szCs w:val="24"/>
              </w:rPr>
              <w:t>本项目收取代理服务费</w:t>
            </w:r>
          </w:p>
          <w:p w14:paraId="1894A356">
            <w:pPr>
              <w:pStyle w:val="6"/>
              <w:spacing w:line="360" w:lineRule="auto"/>
              <w:rPr>
                <w:rFonts w:hint="default" w:ascii="宋体" w:hAnsi="宋体" w:eastAsia="宋体" w:cs="宋体"/>
                <w:sz w:val="24"/>
                <w:szCs w:val="24"/>
              </w:rPr>
            </w:pPr>
            <w:r>
              <w:rPr>
                <w:rFonts w:ascii="宋体" w:hAnsi="宋体" w:eastAsia="宋体" w:cs="宋体"/>
                <w:sz w:val="24"/>
                <w:szCs w:val="24"/>
              </w:rPr>
              <w:t>代理服务费用收取对象：中标/成交供应商</w:t>
            </w:r>
          </w:p>
          <w:p w14:paraId="4F4AB0A2">
            <w:pPr>
              <w:pStyle w:val="6"/>
              <w:spacing w:line="360" w:lineRule="auto"/>
              <w:rPr>
                <w:rFonts w:hint="default" w:ascii="宋体" w:hAnsi="宋体" w:eastAsia="宋体" w:cs="宋体"/>
                <w:sz w:val="24"/>
                <w:szCs w:val="24"/>
              </w:rPr>
            </w:pPr>
            <w:r>
              <w:rPr>
                <w:rFonts w:ascii="宋体" w:hAnsi="宋体" w:eastAsia="宋体" w:cs="宋体"/>
                <w:sz w:val="24"/>
                <w:szCs w:val="24"/>
              </w:rPr>
              <w:t>代理服务费收费标准：100(万元)以下收费费率标准：1.50%；100-500(万元)收费费率标准：0.80%；500-1000(万元)收费费率标准：0.45%；1000-5000(万元)收费费率标准：0.25%。 注：招标代理服务费收取方式：a.中标人应在领取中标通知书的同时按规定的标准一次性向采购代理机构缴清招标代理服务费。招标代理服务费以银行转账、电汇、汇票或现金等付款方式。 b.招标代理服务费缴交银行</w:t>
            </w:r>
            <w:r>
              <w:rPr>
                <w:rFonts w:hint="eastAsia" w:ascii="宋体" w:hAnsi="宋体" w:eastAsia="宋体" w:cs="宋体"/>
                <w:sz w:val="24"/>
                <w:szCs w:val="24"/>
                <w:lang w:val="en-US" w:eastAsia="zh-CN"/>
              </w:rPr>
              <w:t>账</w:t>
            </w:r>
            <w:r>
              <w:rPr>
                <w:rFonts w:ascii="宋体" w:hAnsi="宋体" w:eastAsia="宋体" w:cs="宋体"/>
                <w:sz w:val="24"/>
                <w:szCs w:val="24"/>
              </w:rPr>
              <w:t>号：开户名：福建美环招标代理有限公司；开户行：中国建设银行股份有限公司福州晋安商业中心支行；</w:t>
            </w:r>
            <w:r>
              <w:rPr>
                <w:rFonts w:hint="eastAsia" w:ascii="宋体" w:hAnsi="宋体" w:eastAsia="宋体" w:cs="宋体"/>
                <w:sz w:val="24"/>
                <w:szCs w:val="24"/>
                <w:lang w:val="en-US" w:eastAsia="zh-CN"/>
              </w:rPr>
              <w:t>账</w:t>
            </w:r>
            <w:bookmarkStart w:id="0" w:name="_GoBack"/>
            <w:bookmarkEnd w:id="0"/>
            <w:r>
              <w:rPr>
                <w:rFonts w:ascii="宋体" w:hAnsi="宋体" w:eastAsia="宋体" w:cs="宋体"/>
                <w:sz w:val="24"/>
                <w:szCs w:val="24"/>
              </w:rPr>
              <w:t>号：3505 0161 5541 0000 0261</w:t>
            </w:r>
          </w:p>
          <w:p w14:paraId="1634DBC6">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(2)其他：</w:t>
            </w:r>
          </w:p>
          <w:p w14:paraId="751F5DEE">
            <w:pPr>
              <w:pStyle w:val="6"/>
              <w:spacing w:line="360" w:lineRule="auto"/>
              <w:rPr>
                <w:rFonts w:hint="default" w:ascii="宋体" w:hAnsi="宋体" w:eastAsia="宋体" w:cs="宋体"/>
                <w:sz w:val="24"/>
                <w:szCs w:val="24"/>
              </w:rPr>
            </w:pPr>
            <w:r>
              <w:rPr>
                <w:rFonts w:ascii="宋体" w:hAnsi="宋体" w:eastAsia="宋体" w:cs="宋体"/>
                <w:sz w:val="24"/>
                <w:szCs w:val="24"/>
              </w:rPr>
              <w:t>19.1最高限价：本项目采购包最高限价为15967600元，投标人超过采购包最高限价的报价为无效报价。19.2实质性要求和条件：19.2.1信用记录查询及使用：(1)信用记录查询渠道及截止时点：采购代理机构将在投标截止时间截止后，评标工作结束前，通过“信用中国”网站(www.creditchina.gov.cn)、中国政府采购网(www.ccgp.gov.cn)查询投标人的信用记录。(2)信用信息查询记录和证据留存的具体方式：采购代理机构将记录、打印各投标人的信用信息查询结果，与其他采购文件一并保存。(3)信用信息的使用规则：依据《财政部关于在政府采购活动中查询及使用信用记录有关问题的通知》财库〔2016〕125号规定，对被列入失信被执行人、重大税收违法案件当事人名单、政府采购严重违法失信行为记录名单的投标人有下列情形之一，其投标文件在资格性检查中将被评标委员会视为无效投标：①被列入“信用中国”网站(www.creditchina.gov.cn)中政府采购严重违法失信名单的；②被列入中国政府采购网(www.ccgp.gov.cn)中政府采购严重违法失信行为信息记录的；③属于《政府采购法》第二十二条的“重大违法记录”。19.2.2无效投标及废标条款：以下为可能导致无效投标或废标的条款，具体内容详见招标文件各章节，请各投标人认真查看对照。(1)投标报价不符合投标人须知前附表第13项号19.1条款规定的。(2)不符合投标人须知前附表第13项号19.2条款规定的。(3)出现“评标方法和标准”无效投标规定的。(4)出现第三章投标人须知无效投标规定的。(5)出现第四章投标人须知无效投标规定的。(6)出现第五章招标内容及要求中“★”标示的内容为负偏离的。(7)出现第五章招标内容及要求无效投标规定的。(8)明显不符合技术和服务要求的为无效响应。(9)内容不全或关键字迹模糊、无法辨认的为无效响应。19.3根据《政府采购质疑和投诉办法》(财政部令第94号)第十二条的规定：对采购过程、中标或者成交结果提出的质疑，合格供应商符合法定数量时，可以从合格的中标或者成交候选人中另行确定中标、成交供应商的，应当依法另行确定中标、成交供应商；否则应当重新开展采购活动。19.4质疑与投诉 19.4.1质疑 19.4.1.1根据《政府采购质疑和投诉办法》(财政部令第94号)第十条规定，供应商认为采购文件、采购过程、中标或者成交结果使自己的权益受到损害的，可以在知道或者应知其权益受到损害之日起7个工作日内，以书面形式向采购人、采购代理机构提出质疑。根据《中华人民共和国政府采购法实施条例》第五十三条规定，政府采购法第五十二条规定的供应商应知其权益受到损害之日，是指：(1)对可以质疑的采购文件提出质疑的，为收到采购文件之日；(2)对采购过程提出质疑的，为各采购程序环节结束之日；(3)对成交结果提出质疑的，为成交结果公告期限届满之日。19.4.1.2供应商在法定质疑期内须一次性提出针对同一采购程序环节的质疑。19.4.1.3接收质疑函的方式、联系部门、联系电话和通讯地址 (1)接收质疑函的方式：现场方式；(2)接收质疑函的联系部门：福建美环招标代理有限公司办公室；(3)接收质疑函的联系电话：0591-83637606；(4)接收质疑函的通讯地址：福建省福州市鼓楼区铜盘路29号超大大厦4楼01单元。19.4.2投诉 19.4.2.1根据《政府采购质疑和投诉办法》(财政部令第94号)第十八条规定，“投诉人投诉时,应当提交投诉书和必要的证明材料，并按照被投诉采购人、采购代理机构和与投诉事项有关的供应商数量提供投诉书的副本”。 根据《政府采购质疑和投诉办法》(财政部令第94号)第二十条规定，“供应商投诉的事项不得超出已质疑事项的范围，但基于质疑答复内容提出的投诉事项除外。”</w:t>
            </w:r>
          </w:p>
        </w:tc>
      </w:tr>
      <w:tr w14:paraId="07456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2"/>
          </w:tcPr>
          <w:p w14:paraId="70466B05">
            <w:pPr>
              <w:pStyle w:val="6"/>
              <w:spacing w:line="360" w:lineRule="auto"/>
              <w:rPr>
                <w:rFonts w:hint="default" w:ascii="宋体" w:hAnsi="宋体" w:eastAsia="宋体" w:cs="宋体"/>
                <w:sz w:val="24"/>
                <w:szCs w:val="24"/>
              </w:rPr>
            </w:pPr>
            <w:r>
              <w:rPr>
                <w:rFonts w:ascii="宋体" w:hAnsi="宋体" w:eastAsia="宋体" w:cs="宋体"/>
                <w:sz w:val="24"/>
                <w:szCs w:val="24"/>
              </w:rPr>
              <w:t>备注</w:t>
            </w:r>
          </w:p>
        </w:tc>
        <w:tc>
          <w:tcPr>
            <w:tcW w:w="0" w:type="auto"/>
          </w:tcPr>
          <w:p w14:paraId="6077C7EF">
            <w:pPr>
              <w:pStyle w:val="6"/>
              <w:spacing w:line="360" w:lineRule="auto"/>
              <w:rPr>
                <w:rFonts w:hint="default" w:ascii="宋体" w:hAnsi="宋体" w:eastAsia="宋体" w:cs="宋体"/>
                <w:sz w:val="24"/>
                <w:szCs w:val="24"/>
              </w:rPr>
            </w:pPr>
            <w:r>
              <w:rPr>
                <w:rFonts w:ascii="宋体" w:hAnsi="宋体" w:eastAsia="宋体" w:cs="宋体"/>
                <w:sz w:val="24"/>
                <w:szCs w:val="24"/>
              </w:rPr>
              <w:t>后有投标人须知前附表2，请勿遗漏。</w:t>
            </w:r>
          </w:p>
        </w:tc>
      </w:tr>
    </w:tbl>
    <w:p w14:paraId="1974E998">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二、投标人须知前附表2</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21"/>
        <w:gridCol w:w="9441"/>
      </w:tblGrid>
      <w:tr w14:paraId="0C6E4B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gridSpan w:val="2"/>
          </w:tcPr>
          <w:p w14:paraId="29C26681">
            <w:pPr>
              <w:pStyle w:val="6"/>
              <w:spacing w:line="360" w:lineRule="auto"/>
              <w:rPr>
                <w:rFonts w:hint="default" w:ascii="宋体" w:hAnsi="宋体" w:eastAsia="宋体" w:cs="宋体"/>
                <w:sz w:val="24"/>
                <w:szCs w:val="24"/>
              </w:rPr>
            </w:pPr>
            <w:r>
              <w:rPr>
                <w:rFonts w:ascii="宋体" w:hAnsi="宋体" w:eastAsia="宋体" w:cs="宋体"/>
                <w:sz w:val="24"/>
                <w:szCs w:val="24"/>
              </w:rPr>
              <w:t>关于电子招标投标活动的专门规定</w:t>
            </w:r>
          </w:p>
        </w:tc>
      </w:tr>
      <w:tr w14:paraId="633EE3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9914005">
            <w:pPr>
              <w:pStyle w:val="6"/>
              <w:spacing w:line="360" w:lineRule="auto"/>
              <w:rPr>
                <w:rFonts w:hint="default" w:ascii="宋体" w:hAnsi="宋体" w:eastAsia="宋体" w:cs="宋体"/>
                <w:sz w:val="24"/>
                <w:szCs w:val="24"/>
              </w:rPr>
            </w:pPr>
            <w:r>
              <w:rPr>
                <w:rFonts w:ascii="宋体" w:hAnsi="宋体" w:eastAsia="宋体" w:cs="宋体"/>
                <w:sz w:val="24"/>
                <w:szCs w:val="24"/>
              </w:rPr>
              <w:t>序号</w:t>
            </w:r>
          </w:p>
        </w:tc>
        <w:tc>
          <w:tcPr>
            <w:tcW w:w="0" w:type="auto"/>
          </w:tcPr>
          <w:p w14:paraId="661455B2">
            <w:pPr>
              <w:pStyle w:val="6"/>
              <w:spacing w:line="360" w:lineRule="auto"/>
              <w:rPr>
                <w:rFonts w:hint="default" w:ascii="宋体" w:hAnsi="宋体" w:eastAsia="宋体" w:cs="宋体"/>
                <w:sz w:val="24"/>
                <w:szCs w:val="24"/>
              </w:rPr>
            </w:pPr>
            <w:r>
              <w:rPr>
                <w:rFonts w:ascii="宋体" w:hAnsi="宋体" w:eastAsia="宋体" w:cs="宋体"/>
                <w:sz w:val="24"/>
                <w:szCs w:val="24"/>
              </w:rPr>
              <w:t>编列内容</w:t>
            </w:r>
          </w:p>
        </w:tc>
      </w:tr>
      <w:tr w14:paraId="5F512A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FA5348E">
            <w:pPr>
              <w:pStyle w:val="6"/>
              <w:spacing w:line="360" w:lineRule="auto"/>
              <w:rPr>
                <w:rFonts w:hint="default" w:ascii="宋体" w:hAnsi="宋体" w:eastAsia="宋体" w:cs="宋体"/>
                <w:sz w:val="24"/>
                <w:szCs w:val="24"/>
              </w:rPr>
            </w:pPr>
            <w:r>
              <w:rPr>
                <w:rFonts w:ascii="宋体" w:hAnsi="宋体" w:eastAsia="宋体" w:cs="宋体"/>
                <w:sz w:val="24"/>
                <w:szCs w:val="24"/>
              </w:rPr>
              <w:t>1</w:t>
            </w:r>
          </w:p>
        </w:tc>
        <w:tc>
          <w:tcPr>
            <w:tcW w:w="0" w:type="auto"/>
          </w:tcPr>
          <w:p w14:paraId="3117A54B">
            <w:pPr>
              <w:pStyle w:val="6"/>
              <w:spacing w:line="360" w:lineRule="auto"/>
              <w:rPr>
                <w:rFonts w:hint="default" w:ascii="宋体" w:hAnsi="宋体" w:eastAsia="宋体" w:cs="宋体"/>
                <w:sz w:val="24"/>
                <w:szCs w:val="24"/>
              </w:rPr>
            </w:pPr>
            <w:r>
              <w:rPr>
                <w:rFonts w:ascii="宋体" w:hAnsi="宋体" w:eastAsia="宋体" w:cs="宋体"/>
                <w:sz w:val="24"/>
                <w:szCs w:val="24"/>
              </w:rPr>
              <w:t>（1）电子招标投标活动的专门规定适用本项目电子招标投标活动。</w:t>
            </w:r>
          </w:p>
          <w:p w14:paraId="78193747">
            <w:pPr>
              <w:pStyle w:val="6"/>
              <w:spacing w:line="360" w:lineRule="auto"/>
              <w:rPr>
                <w:rFonts w:hint="default" w:ascii="宋体" w:hAnsi="宋体" w:eastAsia="宋体" w:cs="宋体"/>
                <w:sz w:val="24"/>
                <w:szCs w:val="24"/>
              </w:rPr>
            </w:pPr>
            <w:r>
              <w:rPr>
                <w:rFonts w:ascii="宋体" w:hAnsi="宋体" w:eastAsia="宋体" w:cs="宋体"/>
                <w:sz w:val="24"/>
                <w:szCs w:val="24"/>
              </w:rPr>
              <w:t>（2）将招标文件</w:t>
            </w:r>
          </w:p>
          <w:p w14:paraId="357442B4">
            <w:pPr>
              <w:pStyle w:val="6"/>
              <w:spacing w:line="360" w:lineRule="auto"/>
              <w:rPr>
                <w:rFonts w:hint="default" w:ascii="宋体" w:hAnsi="宋体" w:eastAsia="宋体" w:cs="宋体"/>
                <w:sz w:val="24"/>
                <w:szCs w:val="24"/>
              </w:rPr>
            </w:pPr>
            <w:r>
              <w:rPr>
                <w:rFonts w:ascii="宋体" w:hAnsi="宋体" w:eastAsia="宋体" w:cs="宋体"/>
                <w:sz w:val="24"/>
                <w:szCs w:val="24"/>
              </w:rPr>
              <w:t>第二章“投标人须知前附表”表2中关于“⑥关于投标截止时间过后”规定“b.有下列情形之一的，视为投标人串通投标，其投标无效：b1不同投标人的电子投标文件被福建省政府采购网上公开信息系统判定为具有相同内部识别码；b2不同投标人的投标保证金被福建省政府采购网上公开信息系统判定为从同一单位或个人的账户转出；b3投标人的投标保证金被福建省政府采购网上公开信息系统判定为同一合同项下有其他投标人提交的投标保证金。” 的内容修正为下列内容：</w:t>
            </w:r>
          </w:p>
          <w:p w14:paraId="51089066">
            <w:pPr>
              <w:pStyle w:val="6"/>
              <w:spacing w:line="360" w:lineRule="auto"/>
              <w:rPr>
                <w:rFonts w:hint="default" w:ascii="宋体" w:hAnsi="宋体" w:eastAsia="宋体" w:cs="宋体"/>
                <w:sz w:val="24"/>
                <w:szCs w:val="24"/>
              </w:rPr>
            </w:pPr>
            <w:r>
              <w:rPr>
                <w:rFonts w:ascii="宋体" w:hAnsi="宋体" w:eastAsia="宋体" w:cs="宋体"/>
                <w:sz w:val="24"/>
                <w:szCs w:val="24"/>
              </w:rPr>
              <w:t>b.根据《福建省财政厅关于电子化政府采购项目中视为串标情形认定与处理的指导意见》闽财购〔2018〕30号规定，有下列情形之一的，视为投标人串通投标，其投标无效，没收其投标保证金，并书面报告本级财政部门： b1不同投标人的投标保证金转出账户的银行账户名 称相同的； b2投标人上传电子投标文件被福建省政府采购网上公开信息系统投标客户端所赋予的项目内部识别码与本招标项目的其他投标人相同的； b3系统记录的编制电子投标文件使用的计算机或上传电子投标文件使用的计算机网卡 MAC 地址与本招标项目的其他投标人一致的； b4投标人上传的电子投标文件若出现使用本项目其他投标人的数字证书加密的或加盖本项目的其他投标人的电子印章的。 后适用本项目的电子招标投标活动。</w:t>
            </w:r>
          </w:p>
          <w:p w14:paraId="23356DA0">
            <w:pPr>
              <w:pStyle w:val="6"/>
              <w:spacing w:line="360" w:lineRule="auto"/>
              <w:rPr>
                <w:rFonts w:hint="default" w:ascii="宋体" w:hAnsi="宋体" w:eastAsia="宋体" w:cs="宋体"/>
                <w:sz w:val="24"/>
                <w:szCs w:val="24"/>
              </w:rPr>
            </w:pPr>
            <w:r>
              <w:rPr>
                <w:rFonts w:ascii="宋体" w:hAnsi="宋体" w:eastAsia="宋体" w:cs="宋体"/>
                <w:sz w:val="24"/>
                <w:szCs w:val="24"/>
              </w:rPr>
              <w:t>（3）将下列内容增列为招标文件的组成部分（以下简称：“增列内容”）适用本项目的电子招标投标活动，若增列内容与招标文件其他章节内容有冲突，应以增列内容为准：</w:t>
            </w:r>
          </w:p>
          <w:p w14:paraId="5F4C91AE">
            <w:pPr>
              <w:pStyle w:val="6"/>
              <w:spacing w:line="360" w:lineRule="auto"/>
              <w:rPr>
                <w:rFonts w:hint="default" w:ascii="宋体" w:hAnsi="宋体" w:eastAsia="宋体" w:cs="宋体"/>
                <w:sz w:val="24"/>
                <w:szCs w:val="24"/>
              </w:rPr>
            </w:pPr>
            <w:r>
              <w:rPr>
                <w:rFonts w:ascii="宋体" w:hAnsi="宋体" w:eastAsia="宋体" w:cs="宋体"/>
                <w:sz w:val="24"/>
                <w:szCs w:val="24"/>
              </w:rPr>
              <w:t>①电子招标投标活动的具体操作流程以福建省政府采购网上公开信息系统设定的为准。</w:t>
            </w:r>
          </w:p>
          <w:p w14:paraId="3E7DFFCE">
            <w:pPr>
              <w:pStyle w:val="6"/>
              <w:spacing w:line="360" w:lineRule="auto"/>
              <w:rPr>
                <w:rFonts w:hint="default" w:ascii="宋体" w:hAnsi="宋体" w:eastAsia="宋体" w:cs="宋体"/>
                <w:sz w:val="24"/>
                <w:szCs w:val="24"/>
              </w:rPr>
            </w:pPr>
            <w:r>
              <w:rPr>
                <w:rFonts w:ascii="宋体" w:hAnsi="宋体" w:eastAsia="宋体" w:cs="宋体"/>
                <w:sz w:val="24"/>
                <w:szCs w:val="24"/>
              </w:rPr>
              <w:t>②关于电子投标文件：</w:t>
            </w:r>
          </w:p>
          <w:p w14:paraId="2E4137D3">
            <w:pPr>
              <w:pStyle w:val="6"/>
              <w:spacing w:line="360" w:lineRule="auto"/>
              <w:rPr>
                <w:rFonts w:hint="default" w:ascii="宋体" w:hAnsi="宋体" w:eastAsia="宋体" w:cs="宋体"/>
                <w:sz w:val="24"/>
                <w:szCs w:val="24"/>
              </w:rPr>
            </w:pPr>
            <w:r>
              <w:rPr>
                <w:rFonts w:ascii="宋体" w:hAnsi="宋体" w:eastAsia="宋体" w:cs="宋体"/>
                <w:sz w:val="24"/>
                <w:szCs w:val="24"/>
              </w:rPr>
              <w:t>a.投标人应按照福建省政府采购网上公开信息系统设定的评审节点编制电子投标文件，否则资格审查小组、评标委员会将按照不利于投标人的内容进行认定。</w:t>
            </w:r>
          </w:p>
          <w:p w14:paraId="36FEBBEC">
            <w:pPr>
              <w:pStyle w:val="6"/>
              <w:spacing w:line="360" w:lineRule="auto"/>
              <w:rPr>
                <w:rFonts w:hint="default" w:ascii="宋体" w:hAnsi="宋体" w:eastAsia="宋体" w:cs="宋体"/>
                <w:sz w:val="24"/>
                <w:szCs w:val="24"/>
              </w:rPr>
            </w:pPr>
            <w:r>
              <w:rPr>
                <w:rFonts w:ascii="宋体" w:hAnsi="宋体" w:eastAsia="宋体" w:cs="宋体"/>
                <w:sz w:val="24"/>
                <w:szCs w:val="24"/>
              </w:rPr>
              <w:t>b.投标人应在投标截止时间前按照福建省政府采购网上公开信息系统设定的操作流程将电子投标文件1份上传至福建省政府采购网上公开信息系统。电子投标文件的分项报价一览表、投标客户端的分项报价一览表应保持一致，并以投标客户端的分项报价一览表为准。</w:t>
            </w:r>
          </w:p>
          <w:p w14:paraId="308B3E62">
            <w:pPr>
              <w:pStyle w:val="6"/>
              <w:spacing w:line="360" w:lineRule="auto"/>
              <w:rPr>
                <w:rFonts w:hint="default" w:ascii="宋体" w:hAnsi="宋体" w:eastAsia="宋体" w:cs="宋体"/>
                <w:sz w:val="24"/>
                <w:szCs w:val="24"/>
              </w:rPr>
            </w:pPr>
            <w:r>
              <w:rPr>
                <w:rFonts w:ascii="宋体" w:hAnsi="宋体" w:eastAsia="宋体" w:cs="宋体"/>
                <w:sz w:val="24"/>
                <w:szCs w:val="24"/>
              </w:rPr>
              <w:t>③关于证明材料或资料：</w:t>
            </w:r>
          </w:p>
          <w:p w14:paraId="2374BB95">
            <w:pPr>
              <w:pStyle w:val="6"/>
              <w:spacing w:line="360" w:lineRule="auto"/>
              <w:rPr>
                <w:rFonts w:hint="default" w:ascii="宋体" w:hAnsi="宋体" w:eastAsia="宋体" w:cs="宋体"/>
                <w:sz w:val="24"/>
                <w:szCs w:val="24"/>
              </w:rPr>
            </w:pPr>
            <w:r>
              <w:rPr>
                <w:rFonts w:ascii="宋体" w:hAnsi="宋体" w:eastAsia="宋体" w:cs="宋体"/>
                <w:sz w:val="24"/>
                <w:szCs w:val="24"/>
              </w:rPr>
              <w:t>a.招标文件要求原件的，投标人在电子投标文件中可提供复印件（含扫描件），但同时应准备好原件备查（未能在规定时间内提供原件核查的，将按不利于投标人进行评审）；招标文件要求复印件的，投标人在电子投标文件中提供原件、复印件（含扫描件）皆可；招标文件对原件、复印件未作要求的，投标人在电子投标文件中提供原件、复印件（含扫描件）皆可。</w:t>
            </w:r>
          </w:p>
          <w:p w14:paraId="23C32E18">
            <w:pPr>
              <w:pStyle w:val="6"/>
              <w:spacing w:line="360" w:lineRule="auto"/>
              <w:rPr>
                <w:rFonts w:hint="default" w:ascii="宋体" w:hAnsi="宋体" w:eastAsia="宋体" w:cs="宋体"/>
                <w:sz w:val="24"/>
                <w:szCs w:val="24"/>
              </w:rPr>
            </w:pPr>
            <w:r>
              <w:rPr>
                <w:rFonts w:ascii="宋体" w:hAnsi="宋体" w:eastAsia="宋体" w:cs="宋体"/>
                <w:sz w:val="24"/>
                <w:szCs w:val="24"/>
              </w:rPr>
              <w:t>b.若投标人提供注明“复印件无效”或“复印无效”的证明材料或资料，应结合上文a条款进行判定，若招标文件未要求投标人提供原件，投标人提供原件，复印件（含扫描件）均视为满足招标文件要求。</w:t>
            </w:r>
          </w:p>
          <w:p w14:paraId="4CE55CFD">
            <w:pPr>
              <w:pStyle w:val="6"/>
              <w:spacing w:line="360" w:lineRule="auto"/>
              <w:rPr>
                <w:rFonts w:hint="default" w:ascii="宋体" w:hAnsi="宋体" w:eastAsia="宋体" w:cs="宋体"/>
                <w:sz w:val="24"/>
                <w:szCs w:val="24"/>
              </w:rPr>
            </w:pPr>
            <w:r>
              <w:rPr>
                <w:rFonts w:ascii="宋体" w:hAnsi="宋体" w:eastAsia="宋体" w:cs="宋体"/>
                <w:sz w:val="24"/>
                <w:szCs w:val="24"/>
              </w:rPr>
              <w:t>④关于“全称”、“投标人代表签字”及“加盖单位公章”：</w:t>
            </w:r>
          </w:p>
          <w:p w14:paraId="3313AFB5">
            <w:pPr>
              <w:pStyle w:val="6"/>
              <w:spacing w:line="360" w:lineRule="auto"/>
              <w:rPr>
                <w:rFonts w:hint="default" w:ascii="宋体" w:hAnsi="宋体" w:eastAsia="宋体" w:cs="宋体"/>
                <w:sz w:val="24"/>
                <w:szCs w:val="24"/>
              </w:rPr>
            </w:pPr>
            <w:r>
              <w:rPr>
                <w:rFonts w:ascii="宋体" w:hAnsi="宋体" w:eastAsia="宋体" w:cs="宋体"/>
                <w:sz w:val="24"/>
                <w:szCs w:val="24"/>
              </w:rPr>
              <w:t>a.在电子投标文件中，涉及“全称”和“投标人代表签字”的内容可使用打字录入方式完成。</w:t>
            </w:r>
          </w:p>
          <w:p w14:paraId="0E4B0189">
            <w:pPr>
              <w:pStyle w:val="6"/>
              <w:spacing w:line="360" w:lineRule="auto"/>
              <w:rPr>
                <w:rFonts w:hint="default" w:ascii="宋体" w:hAnsi="宋体" w:eastAsia="宋体" w:cs="宋体"/>
                <w:sz w:val="24"/>
                <w:szCs w:val="24"/>
              </w:rPr>
            </w:pPr>
            <w:r>
              <w:rPr>
                <w:rFonts w:ascii="宋体" w:hAnsi="宋体" w:eastAsia="宋体" w:cs="宋体"/>
                <w:sz w:val="24"/>
                <w:szCs w:val="24"/>
              </w:rPr>
              <w:t>b.在电子投标文件中，涉及“加盖单位公章”的内容应使用投标人的CA证书完成，否则投标无效。</w:t>
            </w:r>
          </w:p>
          <w:p w14:paraId="032D494A">
            <w:pPr>
              <w:pStyle w:val="6"/>
              <w:spacing w:line="360" w:lineRule="auto"/>
              <w:rPr>
                <w:rFonts w:hint="default" w:ascii="宋体" w:hAnsi="宋体" w:eastAsia="宋体" w:cs="宋体"/>
                <w:sz w:val="24"/>
                <w:szCs w:val="24"/>
              </w:rPr>
            </w:pPr>
            <w:r>
              <w:rPr>
                <w:rFonts w:ascii="宋体" w:hAnsi="宋体" w:eastAsia="宋体" w:cs="宋体"/>
                <w:sz w:val="24"/>
                <w:szCs w:val="24"/>
              </w:rPr>
              <w:t>c.在电子投标文件中，若投标人按照本增列内容第④点第b项规定加盖其单位公章，则出现无全称、或投标人代表未签字等情形，不视为投标无效。</w:t>
            </w:r>
          </w:p>
          <w:p w14:paraId="71DAC70C">
            <w:pPr>
              <w:pStyle w:val="6"/>
              <w:spacing w:line="360" w:lineRule="auto"/>
              <w:rPr>
                <w:rFonts w:hint="default" w:ascii="宋体" w:hAnsi="宋体" w:eastAsia="宋体" w:cs="宋体"/>
                <w:sz w:val="24"/>
                <w:szCs w:val="24"/>
              </w:rPr>
            </w:pPr>
            <w:r>
              <w:rPr>
                <w:rFonts w:ascii="宋体" w:hAnsi="宋体" w:eastAsia="宋体" w:cs="宋体"/>
                <w:sz w:val="24"/>
                <w:szCs w:val="24"/>
              </w:rPr>
              <w:t>⑤关于投标人的CA证书：</w:t>
            </w:r>
          </w:p>
          <w:p w14:paraId="44A11B14">
            <w:pPr>
              <w:pStyle w:val="6"/>
              <w:spacing w:line="360" w:lineRule="auto"/>
              <w:rPr>
                <w:rFonts w:hint="default" w:ascii="宋体" w:hAnsi="宋体" w:eastAsia="宋体" w:cs="宋体"/>
                <w:sz w:val="24"/>
                <w:szCs w:val="24"/>
              </w:rPr>
            </w:pPr>
            <w:r>
              <w:rPr>
                <w:rFonts w:ascii="宋体" w:hAnsi="宋体" w:eastAsia="宋体" w:cs="宋体"/>
                <w:sz w:val="24"/>
                <w:szCs w:val="24"/>
              </w:rPr>
              <w:t>a.投标人的CA证书应在系统规定时间内使用CA证书进行电子投标文件的解密操作，逾期未解密的视为放弃投标。</w:t>
            </w:r>
          </w:p>
          <w:p w14:paraId="0D10D88F">
            <w:pPr>
              <w:pStyle w:val="6"/>
              <w:spacing w:line="360" w:lineRule="auto"/>
              <w:rPr>
                <w:rFonts w:hint="default" w:ascii="宋体" w:hAnsi="宋体" w:eastAsia="宋体" w:cs="宋体"/>
                <w:sz w:val="24"/>
                <w:szCs w:val="24"/>
              </w:rPr>
            </w:pPr>
            <w:r>
              <w:rPr>
                <w:rFonts w:ascii="宋体" w:hAnsi="宋体" w:eastAsia="宋体" w:cs="宋体"/>
                <w:sz w:val="24"/>
                <w:szCs w:val="24"/>
              </w:rPr>
              <w:t>b.投标人的CA证书可采用信封（包括但不限于：信封、档案袋、文件袋等）作为外包装进行单独包装。外包装密封、不密封皆可。</w:t>
            </w:r>
          </w:p>
          <w:p w14:paraId="109729B4">
            <w:pPr>
              <w:pStyle w:val="6"/>
              <w:spacing w:line="360" w:lineRule="auto"/>
              <w:rPr>
                <w:rFonts w:hint="default" w:ascii="宋体" w:hAnsi="宋体" w:eastAsia="宋体" w:cs="宋体"/>
                <w:sz w:val="24"/>
                <w:szCs w:val="24"/>
              </w:rPr>
            </w:pPr>
            <w:r>
              <w:rPr>
                <w:rFonts w:ascii="宋体" w:hAnsi="宋体" w:eastAsia="宋体" w:cs="宋体"/>
                <w:sz w:val="24"/>
                <w:szCs w:val="24"/>
              </w:rPr>
              <w:t>c.投标人的CA证书或外包装应标记“项目名称、项目编号、投标人的全称”等内容，以方便识别、使用。</w:t>
            </w:r>
          </w:p>
          <w:p w14:paraId="79C2B748">
            <w:pPr>
              <w:pStyle w:val="6"/>
              <w:spacing w:line="360" w:lineRule="auto"/>
              <w:rPr>
                <w:rFonts w:hint="default" w:ascii="宋体" w:hAnsi="宋体" w:eastAsia="宋体" w:cs="宋体"/>
                <w:sz w:val="24"/>
                <w:szCs w:val="24"/>
              </w:rPr>
            </w:pPr>
            <w:r>
              <w:rPr>
                <w:rFonts w:ascii="宋体" w:hAnsi="宋体" w:eastAsia="宋体" w:cs="宋体"/>
                <w:sz w:val="24"/>
                <w:szCs w:val="24"/>
              </w:rPr>
              <w:t>d.投标人的CA证书应能正常、有效使用，否则产生不利后果由投标人承担责任。</w:t>
            </w:r>
          </w:p>
          <w:p w14:paraId="0F1BD4E9">
            <w:pPr>
              <w:pStyle w:val="6"/>
              <w:spacing w:line="360" w:lineRule="auto"/>
              <w:rPr>
                <w:rFonts w:hint="default" w:ascii="宋体" w:hAnsi="宋体" w:eastAsia="宋体" w:cs="宋体"/>
                <w:sz w:val="24"/>
                <w:szCs w:val="24"/>
              </w:rPr>
            </w:pPr>
            <w:r>
              <w:rPr>
                <w:rFonts w:ascii="宋体" w:hAnsi="宋体" w:eastAsia="宋体" w:cs="宋体"/>
                <w:sz w:val="24"/>
                <w:szCs w:val="24"/>
              </w:rPr>
              <w:t>⑥关于投标截止时间过后</w:t>
            </w:r>
          </w:p>
          <w:p w14:paraId="1CB1F298">
            <w:pPr>
              <w:pStyle w:val="6"/>
              <w:spacing w:line="360" w:lineRule="auto"/>
              <w:rPr>
                <w:rFonts w:hint="default" w:ascii="宋体" w:hAnsi="宋体" w:eastAsia="宋体" w:cs="宋体"/>
                <w:sz w:val="24"/>
                <w:szCs w:val="24"/>
              </w:rPr>
            </w:pPr>
            <w:r>
              <w:rPr>
                <w:rFonts w:ascii="宋体" w:hAnsi="宋体" w:eastAsia="宋体" w:cs="宋体"/>
                <w:sz w:val="24"/>
                <w:szCs w:val="24"/>
              </w:rPr>
              <w:t>a.未按招标文件规定提交投标保证金的，其投标将按无效投标处理。</w:t>
            </w:r>
          </w:p>
          <w:p w14:paraId="21D23645">
            <w:pPr>
              <w:pStyle w:val="6"/>
              <w:spacing w:line="360" w:lineRule="auto"/>
              <w:rPr>
                <w:rFonts w:hint="default" w:ascii="宋体" w:hAnsi="宋体" w:eastAsia="宋体" w:cs="宋体"/>
                <w:sz w:val="24"/>
                <w:szCs w:val="24"/>
              </w:rPr>
            </w:pPr>
            <w:r>
              <w:rPr>
                <w:rFonts w:ascii="宋体" w:hAnsi="宋体" w:eastAsia="宋体" w:cs="宋体"/>
                <w:sz w:val="24"/>
                <w:szCs w:val="24"/>
              </w:rPr>
              <w:t>b.有下列情形之一的，其投标无效,其保证金不予退还或通过投标保函进行索赔：</w:t>
            </w:r>
          </w:p>
          <w:p w14:paraId="606E12EA">
            <w:pPr>
              <w:pStyle w:val="6"/>
              <w:spacing w:line="360" w:lineRule="auto"/>
              <w:rPr>
                <w:rFonts w:hint="default" w:ascii="宋体" w:hAnsi="宋体" w:eastAsia="宋体" w:cs="宋体"/>
                <w:sz w:val="24"/>
                <w:szCs w:val="24"/>
              </w:rPr>
            </w:pPr>
            <w:r>
              <w:rPr>
                <w:rFonts w:ascii="宋体" w:hAnsi="宋体" w:eastAsia="宋体" w:cs="宋体"/>
                <w:sz w:val="24"/>
                <w:szCs w:val="24"/>
              </w:rPr>
              <w:t>b1不同投标人的电子投标文件具有相同内部识别码；</w:t>
            </w:r>
          </w:p>
          <w:p w14:paraId="01295E15">
            <w:pPr>
              <w:pStyle w:val="6"/>
              <w:spacing w:line="360" w:lineRule="auto"/>
              <w:rPr>
                <w:rFonts w:hint="default" w:ascii="宋体" w:hAnsi="宋体" w:eastAsia="宋体" w:cs="宋体"/>
                <w:sz w:val="24"/>
                <w:szCs w:val="24"/>
              </w:rPr>
            </w:pPr>
            <w:r>
              <w:rPr>
                <w:rFonts w:ascii="宋体" w:hAnsi="宋体" w:eastAsia="宋体" w:cs="宋体"/>
                <w:sz w:val="24"/>
                <w:szCs w:val="24"/>
              </w:rPr>
              <w:t>b2不同投标人的投标保证金从同一单位或个人的账户转出；</w:t>
            </w:r>
          </w:p>
          <w:p w14:paraId="7AF834E7">
            <w:pPr>
              <w:pStyle w:val="6"/>
              <w:spacing w:line="360" w:lineRule="auto"/>
              <w:rPr>
                <w:rFonts w:hint="default" w:ascii="宋体" w:hAnsi="宋体" w:eastAsia="宋体" w:cs="宋体"/>
                <w:sz w:val="24"/>
                <w:szCs w:val="24"/>
              </w:rPr>
            </w:pPr>
            <w:r>
              <w:rPr>
                <w:rFonts w:ascii="宋体" w:hAnsi="宋体" w:eastAsia="宋体" w:cs="宋体"/>
                <w:sz w:val="24"/>
                <w:szCs w:val="24"/>
              </w:rPr>
              <w:t>b3投标人的投标保证金同一采购包下有其他投标人提交的投标保证金；</w:t>
            </w:r>
          </w:p>
          <w:p w14:paraId="0F11FB28">
            <w:pPr>
              <w:pStyle w:val="6"/>
              <w:spacing w:line="360" w:lineRule="auto"/>
              <w:rPr>
                <w:rFonts w:hint="default" w:ascii="宋体" w:hAnsi="宋体" w:eastAsia="宋体" w:cs="宋体"/>
                <w:sz w:val="24"/>
                <w:szCs w:val="24"/>
              </w:rPr>
            </w:pPr>
            <w:r>
              <w:rPr>
                <w:rFonts w:ascii="宋体" w:hAnsi="宋体" w:eastAsia="宋体" w:cs="宋体"/>
                <w:sz w:val="24"/>
                <w:szCs w:val="24"/>
              </w:rPr>
              <w:t>b4不同投标人存在串通投标的其他情形。</w:t>
            </w:r>
          </w:p>
          <w:p w14:paraId="08C25047">
            <w:pPr>
              <w:pStyle w:val="6"/>
              <w:spacing w:line="360" w:lineRule="auto"/>
              <w:rPr>
                <w:rFonts w:hint="default" w:ascii="宋体" w:hAnsi="宋体" w:eastAsia="宋体" w:cs="宋体"/>
                <w:sz w:val="24"/>
                <w:szCs w:val="24"/>
              </w:rPr>
            </w:pPr>
            <w:r>
              <w:rPr>
                <w:rFonts w:ascii="宋体" w:hAnsi="宋体" w:eastAsia="宋体" w:cs="宋体"/>
                <w:sz w:val="24"/>
                <w:szCs w:val="24"/>
              </w:rPr>
              <w:t>⑦接受联合体投标且投标人为联合体的，投标人应由“联合体牵头方”完成福建省政府采购网上公开信息系统设定的具体操作流程（包括但不限于：招标文件获取、提交投标保证金、编制电子投标文件等）。</w:t>
            </w:r>
          </w:p>
          <w:p w14:paraId="67C2D2E2">
            <w:pPr>
              <w:pStyle w:val="6"/>
              <w:spacing w:line="360" w:lineRule="auto"/>
              <w:rPr>
                <w:rFonts w:hint="default" w:ascii="宋体" w:hAnsi="宋体" w:eastAsia="宋体" w:cs="宋体"/>
                <w:sz w:val="24"/>
                <w:szCs w:val="24"/>
              </w:rPr>
            </w:pPr>
            <w:r>
              <w:rPr>
                <w:rFonts w:ascii="宋体" w:hAnsi="宋体" w:eastAsia="宋体" w:cs="宋体"/>
                <w:sz w:val="24"/>
                <w:szCs w:val="24"/>
              </w:rPr>
              <w:t>⑧其他：</w:t>
            </w:r>
          </w:p>
          <w:p w14:paraId="21DC9CB9">
            <w:pPr>
              <w:pStyle w:val="6"/>
              <w:spacing w:line="360" w:lineRule="auto"/>
              <w:rPr>
                <w:rFonts w:hint="default" w:ascii="宋体" w:hAnsi="宋体" w:eastAsia="宋体" w:cs="宋体"/>
                <w:sz w:val="24"/>
                <w:szCs w:val="24"/>
              </w:rPr>
            </w:pPr>
            <w:r>
              <w:rPr>
                <w:rFonts w:ascii="宋体" w:hAnsi="宋体" w:eastAsia="宋体" w:cs="宋体"/>
                <w:sz w:val="24"/>
                <w:szCs w:val="24"/>
              </w:rPr>
              <w:t>电子投标文件的投标报价、投标客户端填写的投标报价应保持一致，并以投标客户端填写的投标报价为准。</w:t>
            </w:r>
          </w:p>
        </w:tc>
      </w:tr>
    </w:tbl>
    <w:p w14:paraId="4ECAAD1A">
      <w:pPr>
        <w:pStyle w:val="6"/>
        <w:spacing w:line="360" w:lineRule="auto"/>
        <w:rPr>
          <w:rFonts w:hint="default" w:ascii="宋体" w:hAnsi="宋体" w:eastAsia="宋体" w:cs="宋体"/>
        </w:rPr>
      </w:pPr>
      <w:r>
        <w:rPr>
          <w:rFonts w:ascii="宋体" w:hAnsi="宋体" w:eastAsia="宋体" w:cs="宋体"/>
        </w:rPr>
        <w:br w:type="page"/>
      </w:r>
    </w:p>
    <w:p w14:paraId="2D2B823D">
      <w:pPr>
        <w:pStyle w:val="6"/>
        <w:spacing w:line="360" w:lineRule="auto"/>
        <w:jc w:val="center"/>
        <w:outlineLvl w:val="1"/>
        <w:rPr>
          <w:rFonts w:hint="default" w:ascii="宋体" w:hAnsi="宋体" w:eastAsia="宋体" w:cs="宋体"/>
          <w:sz w:val="30"/>
          <w:szCs w:val="30"/>
        </w:rPr>
      </w:pPr>
      <w:r>
        <w:rPr>
          <w:rFonts w:ascii="宋体" w:hAnsi="宋体" w:eastAsia="宋体" w:cs="宋体"/>
          <w:b/>
          <w:sz w:val="30"/>
          <w:szCs w:val="30"/>
        </w:rPr>
        <w:t>第三章 投标人须知</w:t>
      </w:r>
    </w:p>
    <w:p w14:paraId="276AAA45">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一、总则</w:t>
      </w:r>
    </w:p>
    <w:p w14:paraId="11577B2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1、适用范围</w:t>
      </w:r>
    </w:p>
    <w:p w14:paraId="19D1559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1.1适用于招标文件载明项目的政府采购活动（以下简称：“本次采购活动”）。</w:t>
      </w:r>
    </w:p>
    <w:p w14:paraId="7C6A831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2、定义</w:t>
      </w:r>
    </w:p>
    <w:p w14:paraId="5A56935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2.1“采购标的”指招标文件载明的需要采购的货物或服务。</w:t>
      </w:r>
    </w:p>
    <w:p w14:paraId="57B9320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2.2“潜在投标人”指按照招标文件第一章第7条规定获取招标文件且有意向参加本项目投标的供应商。</w:t>
      </w:r>
    </w:p>
    <w:p w14:paraId="2CA5811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2.3“投标人”指按照招标文件第一章第7条规定获取招标文件并参加本项目投标的供应商。</w:t>
      </w:r>
    </w:p>
    <w:p w14:paraId="6448572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2.4“单位负责人”指单位法定代表人或法律、法规规定代表单位行使职权的主要负责人。</w:t>
      </w:r>
    </w:p>
    <w:p w14:paraId="1FCAB28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2.5“投标人代表”指投标人的单位负责人或“单位负责人授权书”中载明的接受授权方。</w:t>
      </w:r>
    </w:p>
    <w:p w14:paraId="157A687E">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二、投标人</w:t>
      </w:r>
    </w:p>
    <w:p w14:paraId="7620250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3、合格投标人</w:t>
      </w:r>
    </w:p>
    <w:p w14:paraId="6B333C3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3.1一般规定</w:t>
      </w:r>
    </w:p>
    <w:p w14:paraId="4050B52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投标人应遵守政府采购法及实施条例、政府采购招投标管理办法、政府采购质疑和投诉办法及财政部、福建省财政厅有关政府采购文件的规定，同时还应遵守《中华人民共和国劳动合同法》有关规定和《中华人民共和国妇女权益保障法 》中关于“劳动和社会保障权益”的有关要求以及其他有关法律、法规和规章的强制性规定。</w:t>
      </w:r>
    </w:p>
    <w:p w14:paraId="1252BDF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（2）投标人的资格要求：详见招标文件第一章。</w:t>
      </w:r>
    </w:p>
    <w:p w14:paraId="08A9009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3.2若本项目接受联合体投标且投标人为联合体，则联合体各方应遵守本章第3.1条规定，同时还应遵守下列规定：</w:t>
      </w:r>
    </w:p>
    <w:p w14:paraId="37CE881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（1）联合体各方应提交联合体协议，联合体协议应符合招标文件规定。</w:t>
      </w:r>
    </w:p>
    <w:p w14:paraId="53D271D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（2）联合体各方不得再单独参加或与其他供应商另外组成联合体参加同一合同项下的投标。</w:t>
      </w:r>
    </w:p>
    <w:p w14:paraId="53B1742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（3）联合体各方应共同与采购人签订政府采购合同，就政府采购合同约定的事项对采购人承担连带责任。</w:t>
      </w:r>
    </w:p>
    <w:p w14:paraId="138A54D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项目如涉及资质要求，该部分工作内容应由联合体中符合该资质要求的供应商承担，联合体协议及签订的采购合同应符合这一要求；联合体中有同类资质的供应商按照联合体分工承担相同工作的，应当按照资质等级较低的供应商确定资质等级。</w:t>
      </w:r>
    </w:p>
    <w:p w14:paraId="678D285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（5）联合体一方放弃中标的，视为联合体整体放弃中标，联合体各方承担连带责任。</w:t>
      </w:r>
    </w:p>
    <w:p w14:paraId="6CBE841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（6）如本项目不接受联合体投标而投标人为联合体的，或者本项目接受联合体投标但投标人组成的联合体不符合本章第3.2条规定的，投标无效。</w:t>
      </w:r>
    </w:p>
    <w:p w14:paraId="6B16FD1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4、投标费用</w:t>
      </w:r>
    </w:p>
    <w:p w14:paraId="7109D3B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4.1除招标文件另有规定外，投标人应自行承担其参加本项目投标所涉及的一切费用。</w:t>
      </w:r>
    </w:p>
    <w:p w14:paraId="555D5401">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三、招标</w:t>
      </w:r>
    </w:p>
    <w:p w14:paraId="1823F5C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5、招标文件</w:t>
      </w:r>
    </w:p>
    <w:p w14:paraId="71320D2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5.1招标文件由下述部分组成：</w:t>
      </w:r>
    </w:p>
    <w:p w14:paraId="7B39A2F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（1）投标邀请</w:t>
      </w:r>
    </w:p>
    <w:p w14:paraId="060D63C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（2）投标人须知前附表（表1、2）</w:t>
      </w:r>
    </w:p>
    <w:p w14:paraId="2BE1E34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（3）投标人须知</w:t>
      </w:r>
    </w:p>
    <w:p w14:paraId="437844F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（4）资格审查与评标</w:t>
      </w:r>
    </w:p>
    <w:p w14:paraId="41E2F68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（5）招标内容及要求</w:t>
      </w:r>
    </w:p>
    <w:p w14:paraId="3A4162E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（6）政府采购合同（参考文本）</w:t>
      </w:r>
    </w:p>
    <w:p w14:paraId="451ADD8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（7）电子投标文件格式</w:t>
      </w:r>
    </w:p>
    <w:p w14:paraId="30FCEB5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（8）按照招标文件规定作为招标文件组成部分的其他内容（若有）</w:t>
      </w:r>
    </w:p>
    <w:p w14:paraId="7E24E51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5.2招标文件的澄清或修改</w:t>
      </w:r>
    </w:p>
    <w:p w14:paraId="331DD84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 福建美环招标代理有限公司 可对已发出的招标文件进行必要的澄清或修改，但不得对招标文件载明的采购标的和投标人的资格要求进行改变。</w:t>
      </w:r>
    </w:p>
    <w:p w14:paraId="4BA45D7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（2）除本章第5.2条第（3）款规定情形外，澄清或修改的内容可能影响电子投标文件编制的， 福建美环招标代理有限公司 将在投标截止时间至少15个日历日前，在招标文件载明的指定媒体以更正公告的形式发布澄清或修改的内容。不足15个日历日的， 福建美环招标代理有限公司 将顺延投标截止时间及开标时间， 福建美环招标代理有限公司 和投标人受原投标截止时间及开标时间制约的所有权利和义务均延长至新的投标截止时间及开标时间。</w:t>
      </w:r>
    </w:p>
    <w:p w14:paraId="1419F1C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（3）澄清或修改的内容可能改变招标文件载明的采购标的和投标人的资格要求的，本次采购活动结束， 福建美环招标代理有限公司 将依法组织后续采购活动（包括但不限于：重新招标、采用其他方式采购等）。</w:t>
      </w:r>
    </w:p>
    <w:p w14:paraId="02E4979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6、现场考察或开标前答疑会</w:t>
      </w:r>
    </w:p>
    <w:p w14:paraId="43B5762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6.1是否组织现场考察或召开开标前答疑会：详见招标文件第二章。</w:t>
      </w:r>
    </w:p>
    <w:p w14:paraId="651FE79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7、更正公告</w:t>
      </w:r>
    </w:p>
    <w:p w14:paraId="7B70CE0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7.1若 福建美环招标代理有限公司 发布更正公告，则更正公告及其所发布的内容或信息（包括但不限于：招标文件的澄清或修改、现场考察或答疑会的有关事宜等）作为招标文件组成部分，对投标人具有约束力。</w:t>
      </w:r>
    </w:p>
    <w:p w14:paraId="2CED32D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7.2更正公告作为 福建美环招标代理有限公司 通知所有潜在投标人的书面形式。</w:t>
      </w:r>
    </w:p>
    <w:p w14:paraId="2550505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8、终止公告</w:t>
      </w:r>
    </w:p>
    <w:p w14:paraId="2DB852E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8.1若出现因重大变故导致采购任务取消情形， 福建美环招标代理有限公司 可终止招标并发布终止公告。</w:t>
      </w:r>
    </w:p>
    <w:p w14:paraId="27BB809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8.2终止公告作为 福建美环招标代理有限公司 通知所有潜在投标人的书面形式。</w:t>
      </w:r>
    </w:p>
    <w:p w14:paraId="0152BF60">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四、投标</w:t>
      </w:r>
    </w:p>
    <w:p w14:paraId="3E8D14F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9、投标</w:t>
      </w:r>
    </w:p>
    <w:p w14:paraId="14A61A8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9.1投标人可对招标文件载明的全部或部分采购包进行投标。</w:t>
      </w:r>
    </w:p>
    <w:p w14:paraId="0E9CE0D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9.2投标人应对同一个采购包内的所有内容进行完整投标，否则投标无效。</w:t>
      </w:r>
    </w:p>
    <w:p w14:paraId="215362C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9.3投标人代表只能接受一个投标人的授权参加投标，否则投标无效。</w:t>
      </w:r>
    </w:p>
    <w:p w14:paraId="17A99A6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9.4单位负责人为同一人或存在直接控股、管理关系的不同供应商，不得同时参加同一合同项下的投标，否则投标无效。</w:t>
      </w:r>
    </w:p>
    <w:p w14:paraId="6620893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9.5为本项目提供整体设计、规范编制或项目管理、监理、检测等服务的供应商，不得参加本项目除整体设计、规范编制和项目管理、监理、检测等服务外的采购活动，否则投标无效。</w:t>
      </w:r>
    </w:p>
    <w:p w14:paraId="7D9FBBE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9.6列入失信被执行人、重大税收违法案件当事人名单、政府采购严重违法失信行为记录名单及其他不符合政府采购法第二十二条规定条件的供应商，不得参加投标，否则投标无效。</w:t>
      </w:r>
    </w:p>
    <w:p w14:paraId="4A358E6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9.7有下列情形之一的，视为投标人串通投标，其投标无效：</w:t>
      </w:r>
    </w:p>
    <w:p w14:paraId="5E812DF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（1）不同投标人的电子投标文件由同一单位或个人编制；</w:t>
      </w:r>
    </w:p>
    <w:p w14:paraId="7C69700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（2）不同投标人委托同一单位或个人办理投标事宜；</w:t>
      </w:r>
    </w:p>
    <w:p w14:paraId="135EF1C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（3）不同投标人的电子投标文件载明的项目管理成员或联系人员为同一人；</w:t>
      </w:r>
    </w:p>
    <w:p w14:paraId="05CE454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（4）不同投标人的电子投标文件异常一致或投标报价呈规律性差异；</w:t>
      </w:r>
    </w:p>
    <w:p w14:paraId="73D2283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（5）不同投标人的电子投标文件相互混装；</w:t>
      </w:r>
    </w:p>
    <w:p w14:paraId="1898F4F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（6）不同投标人的投标保证金从同一单位或个人的账户转出；</w:t>
      </w:r>
    </w:p>
    <w:p w14:paraId="0C51621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（7）有关法律、法规和规章及招标文件规定的其他串通投标情形。</w:t>
      </w:r>
    </w:p>
    <w:p w14:paraId="41E24BE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10、电子投标文件</w:t>
      </w:r>
    </w:p>
    <w:p w14:paraId="3176FFA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10.1电子投标文件的编制</w:t>
      </w:r>
    </w:p>
    <w:p w14:paraId="4E90D74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（1）投标人应先仔细阅读招标文件的全部内容后，再进行电子投标文件的编制。</w:t>
      </w:r>
    </w:p>
    <w:p w14:paraId="7CF9C95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（2）电子投标文件应按照本章第10.2条规定编制其组成部分。</w:t>
      </w:r>
    </w:p>
    <w:p w14:paraId="198D8B2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（3）电子投标文件应满足招标文件提出的实质性要求和条件，并保证其所提交的全部资料是不可割离且真实、有效、准确、完整和不具有任何误导性的，否则造成不利后果由投标人承担责任。</w:t>
      </w:r>
    </w:p>
    <w:p w14:paraId="5962E5B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10.2电子投标文件由下述部分组成：</w:t>
      </w:r>
    </w:p>
    <w:p w14:paraId="2DF5838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（1）资格及资信证明部分</w:t>
      </w:r>
    </w:p>
    <w:p w14:paraId="27465EC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①投标函</w:t>
      </w:r>
    </w:p>
    <w:p w14:paraId="5360FF5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②投标人的资格及资信证明文件</w:t>
      </w:r>
    </w:p>
    <w:p w14:paraId="5AF7E0E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③投标保证金</w:t>
      </w:r>
    </w:p>
    <w:p w14:paraId="1C743B7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（2）报价部分</w:t>
      </w:r>
    </w:p>
    <w:p w14:paraId="04901D1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①开标一览表</w:t>
      </w:r>
    </w:p>
    <w:p w14:paraId="53D7984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②投标分项报价表</w:t>
      </w:r>
    </w:p>
    <w:p w14:paraId="1243BF4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③招标文件规定的价格扣除证明材料（若有）</w:t>
      </w:r>
    </w:p>
    <w:p w14:paraId="2AF5702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④招标文件规定的加分证明材料（若有）</w:t>
      </w:r>
    </w:p>
    <w:p w14:paraId="29FF823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（3）技术商务部分</w:t>
      </w:r>
    </w:p>
    <w:p w14:paraId="750AFCF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①标的说明一览表</w:t>
      </w:r>
    </w:p>
    <w:p w14:paraId="2D4A2C3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②技术和服务要求响应表</w:t>
      </w:r>
    </w:p>
    <w:p w14:paraId="376284D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③商务条件响应表</w:t>
      </w:r>
    </w:p>
    <w:p w14:paraId="6B9808E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④投标人提交的其他资料（若有）</w:t>
      </w:r>
    </w:p>
    <w:p w14:paraId="00B0880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⑤招标文件规定作为电子投标文件组成部分的其他内容（若有）</w:t>
      </w:r>
    </w:p>
    <w:p w14:paraId="34FAAB2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10.3电子投标文件的语言</w:t>
      </w:r>
    </w:p>
    <w:p w14:paraId="60ED774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（1）除招标文件另有规定外，电子投标文件应使用中文文本，若有不同文本，以中文文本为准。</w:t>
      </w:r>
    </w:p>
    <w:p w14:paraId="3C3CB90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电子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C66049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10.4投标文件的份数：详见招标文件第二章。</w:t>
      </w:r>
    </w:p>
    <w:p w14:paraId="55BDD8C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10.5电子投标文件的格式</w:t>
      </w:r>
    </w:p>
    <w:p w14:paraId="3ABD2B0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（1）除招标文件另有规定外，电子投标文件应使用招标文件第七章规定的格式。</w:t>
      </w:r>
    </w:p>
    <w:p w14:paraId="7D98CAF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（2）除招标文件另有规定外，电子投标文件应使用不能擦去的墨料或墨水打印、书写或复印。</w:t>
      </w:r>
    </w:p>
    <w:p w14:paraId="177AE40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（3）除招标文件另有规定外，电子投标文件应使用人民币作为计量货币。</w:t>
      </w:r>
    </w:p>
    <w:p w14:paraId="631ADB1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（4）除招标文件另有规定外，签署、盖章应遵守下列规定：</w:t>
      </w:r>
    </w:p>
    <w:p w14:paraId="0132682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①电子投标文件应加盖投标人的单位公章。若投标人代表为单位授权的委托代理人，应提供“单位授权书”。</w:t>
      </w:r>
    </w:p>
    <w:p w14:paraId="14382BD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②电子投标文件应没有涂改或行间插字，除非这些改动是根据 福建美环招标代理有限公司 的指示进行的，或是为改正投标人造成的应修改的错误而进行的。若有前述改动，应按照下列规定之一对改动处进行处理：</w:t>
      </w:r>
    </w:p>
    <w:p w14:paraId="21C1758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a.投标人代表签字确认；</w:t>
      </w:r>
    </w:p>
    <w:p w14:paraId="0E945DE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b.加盖投标人的单位公章或校正章。</w:t>
      </w:r>
    </w:p>
    <w:p w14:paraId="70CDF54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10.6投标报价</w:t>
      </w:r>
    </w:p>
    <w:p w14:paraId="36EE643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（1）投标报价超出最高限价将导致投标无效。</w:t>
      </w:r>
    </w:p>
    <w:p w14:paraId="252A2D8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（2）最高限价由采购人根据价格测算情况，在预算金额的额度内合理设定。最高限价不得超出预算金额。</w:t>
      </w:r>
    </w:p>
    <w:p w14:paraId="29FB842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（3）除招标文件另有规定外，电子投标文件不能出现任何选择性的投标报价，即每一个采购包和品目号的采购标的都只能有一个投标报价。任何选择性的投标报价将导致投标无效。</w:t>
      </w:r>
    </w:p>
    <w:p w14:paraId="5CEE795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10.7分包</w:t>
      </w:r>
    </w:p>
    <w:p w14:paraId="5114C19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（1）是否允许中标人将本项目的非主体、非关键性工作进行分包：详见招标文件第二章。</w:t>
      </w:r>
    </w:p>
    <w:p w14:paraId="0675304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若允许中标人将本项目的非主体、非关键性工作进行分包且投标人拟在中标后进行分包，则应在电子投标文件中提供分包意向协议，同时投标人应在电子投标文件中载明分包承担主体，分包承担主体应具备相应资质条件（若有）且不得再次分包。</w:t>
      </w:r>
    </w:p>
    <w:p w14:paraId="6114F66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（3）招标文件允许中标人将非主体、非关键性工作进行分包的项目，有下列情形之一的，中标人不得分包：</w:t>
      </w:r>
    </w:p>
    <w:p w14:paraId="78FBBAF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①电子投标文件中未载明分包承担主体；</w:t>
      </w:r>
    </w:p>
    <w:p w14:paraId="6746E81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②电子投标文件载明的分包承担主体不具备相应资质条件；</w:t>
      </w:r>
    </w:p>
    <w:p w14:paraId="4B75AA3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③电子投标文件载明的分包承担主体拟再次分包；</w:t>
      </w:r>
    </w:p>
    <w:p w14:paraId="7E1EFA2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④享受中小企业扶持政策获得政府采购合同的，小微企业不得将合同分包给大中型企业，中型企业不得将合同分包给大型企业。</w:t>
      </w:r>
    </w:p>
    <w:p w14:paraId="5732C38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10.8投标有效期</w:t>
      </w:r>
    </w:p>
    <w:p w14:paraId="1515F00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（1）招标文件载明的投标有效期：详见招标文件第二章。</w:t>
      </w:r>
    </w:p>
    <w:p w14:paraId="4251540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（2）电子投标文件承诺的投标有效期不得少于招标文件载明的投标有效期，否则投标无效。</w:t>
      </w:r>
    </w:p>
    <w:p w14:paraId="5FCA955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（3）根据本次采购活动的需要， 福建美环招标代理有限公司 可于投标有效期届满之前书面要求投标人延长投标有效期，投标人应在 福建美环招标代理有限公司 规定的期限内以书面形式予以答复。对于延长投标有效期的要求，投标人可以拒绝也可以接受，投标人答复不明确或逾期未答复的，均视为拒绝该要求。对于接受延长投标有效期的投标人，既不要求也不允许修改电子投标文件。</w:t>
      </w:r>
    </w:p>
    <w:p w14:paraId="168437D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10.9投标保证金</w:t>
      </w:r>
    </w:p>
    <w:p w14:paraId="5259D0E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（1）投标保证金作为投标人按照招标文件规定履行相应投标责任、义务的约束及担保。</w:t>
      </w:r>
    </w:p>
    <w:p w14:paraId="75C8305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（2）投标人以电子保函形式提交投标保证金的，保函的有效期应等于或长于电子投标文件承诺的投标有效期，否则投标无效。</w:t>
      </w:r>
    </w:p>
    <w:p w14:paraId="697177A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（3）提交</w:t>
      </w:r>
    </w:p>
    <w:p w14:paraId="3F051D4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①投标人以汇款形式缴纳投标保证金的，应从其银行账户（基本存款账户）按照下列方式：公对公转账方式向招标文件载明的投标保证金账户提交投标保证金，具体金额详见招标文件第一章。</w:t>
      </w:r>
    </w:p>
    <w:p w14:paraId="097A38F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投标人以电子保函形式提交投标保证金的，可在招标文件载明的投标截止时间前通过福建省政府采购平台“保函服务”栏目办理电子保函并在电汇或银行转账单上注明（项目编号）；在投标截止时间之前将电子保函文件放入投标文件中，否则视为未提交投标保证金。</w:t>
      </w:r>
    </w:p>
    <w:p w14:paraId="26374C39">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③其他形式：</w:t>
      </w:r>
    </w:p>
    <w:p w14:paraId="0934CE48">
      <w:pPr>
        <w:pStyle w:val="6"/>
        <w:spacing w:line="360" w:lineRule="auto"/>
        <w:rPr>
          <w:rFonts w:hint="default" w:ascii="宋体" w:hAnsi="宋体" w:eastAsia="宋体" w:cs="宋体"/>
          <w:sz w:val="24"/>
          <w:szCs w:val="24"/>
        </w:rPr>
      </w:pPr>
      <w:r>
        <w:rPr>
          <w:rFonts w:ascii="宋体" w:hAnsi="宋体" w:eastAsia="宋体" w:cs="宋体"/>
          <w:sz w:val="24"/>
          <w:szCs w:val="24"/>
        </w:rPr>
        <w:t>无</w:t>
      </w:r>
    </w:p>
    <w:p w14:paraId="10EE00A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④若本项目接受联合体投标且投标人为联合体，则联合体中的牵头方应按照本章第10.9条第（3）款第①、②、③点规定提交投标保证金。</w:t>
      </w:r>
    </w:p>
    <w:p w14:paraId="0E3AB89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※除招标文件另有规定外，未按照上述规定提交投标保证金将导致资格审查不合格。</w:t>
      </w:r>
    </w:p>
    <w:p w14:paraId="04F6C1E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（4）退还</w:t>
      </w:r>
    </w:p>
    <w:p w14:paraId="2879507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①在投标截止时间前撤回已提交的电子投标文件的投标人，其投标保证金将在 福建美环招标代理有限公司 收到投标人书面撤回通知之日起5个工作日内退回原账户。</w:t>
      </w:r>
    </w:p>
    <w:p w14:paraId="498C04E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②未中标人的投标保证金将在中标通知书发出之日起5个工作日内退回原账户。</w:t>
      </w:r>
    </w:p>
    <w:p w14:paraId="31CD534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③中标人的投标保证金将在政府采购合同签订之日起5个工作日内退回原账户；合同签订之日以福建省政府采购网上公开信息系统记载的为准。</w:t>
      </w:r>
    </w:p>
    <w:p w14:paraId="5AC9FD1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④终止招标的， 福建美环招标代理有限公司 将在终止公告发布之日起5个工作日内退回已收取的投标保证金及其在银行产生的孳息。</w:t>
      </w:r>
    </w:p>
    <w:p w14:paraId="1CC7FFC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⑤除招标文件另有规定外，质疑或投诉涉及的投标人，若投标保证金尚未退还，则待质疑或投诉处理完毕后不计利息原额退还。</w:t>
      </w:r>
    </w:p>
    <w:p w14:paraId="4D7CB86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※本章第10.9条第（4）款第①、②、③点规定的投标保证金退还时限不包括因投标人自身原因导致无法及时退还而增加的时间。</w:t>
      </w:r>
    </w:p>
    <w:p w14:paraId="4282E1B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若出现本章第10.8条第（3）款规定情形，对于拒绝延长投标有效期的投标人，投标保证金仍可退还。对于接受延长投标有效期的投标人，相应延长投标保证金有效期，招标文件关于退还和不予退还投标保证金的规定继续适用。</w:t>
      </w:r>
    </w:p>
    <w:p w14:paraId="0254D84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（6）有下列情形之一的，投标保证金将不予退还或通过投标保函进行索赔：</w:t>
      </w:r>
    </w:p>
    <w:p w14:paraId="16F08A7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①投标人串通投标；</w:t>
      </w:r>
    </w:p>
    <w:p w14:paraId="600CAC0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②投标人提供虚假材料；</w:t>
      </w:r>
    </w:p>
    <w:p w14:paraId="10D3802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③投标人采取不正当手段诋毁、排挤其他投标人；</w:t>
      </w:r>
    </w:p>
    <w:p w14:paraId="1158248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④投标截止时间后，投标人在投标有效期内撤销电子投标文件；</w:t>
      </w:r>
    </w:p>
    <w:p w14:paraId="0970FC8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⑤招标文件规定的其他不予退还情形；</w:t>
      </w:r>
    </w:p>
    <w:p w14:paraId="2FA7389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⑥中标人有下列情形之一的：</w:t>
      </w:r>
    </w:p>
    <w:p w14:paraId="755CBEF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a.除不可抗力外，因中标人自身原因未在中标通知书要求的期限内与采购人签订政府采购合同；</w:t>
      </w:r>
    </w:p>
    <w:p w14:paraId="21FD581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b.未按照招标文件、投标文件的约定签订政府采购合同或提交履约保证金。</w:t>
      </w:r>
    </w:p>
    <w:p w14:paraId="3FA3BC1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※若上述投标保证金不予退还情形给采购人（采购代理机构）造成损失，则投标人还要承担相应的赔偿责任。</w:t>
      </w:r>
    </w:p>
    <w:p w14:paraId="3FC70A5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10.10电子投标文件的提交</w:t>
      </w:r>
    </w:p>
    <w:p w14:paraId="2B356B1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（1）一个投标人只能提交一个电子投标文件，并按照招标文件第一章规定在系统上完成上传、解密操作。</w:t>
      </w:r>
    </w:p>
    <w:p w14:paraId="6E09932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10.11电子投标文件的补充、修改或撤回</w:t>
      </w:r>
    </w:p>
    <w:p w14:paraId="17C7635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（1）投标截止时间前，投标人可对所提交的电子投标文件进行补充、修改或撤回，并书面通知 福建美环招标代理有限公司 。</w:t>
      </w:r>
    </w:p>
    <w:p w14:paraId="02F39F9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（2）补充、修改的内容应按照本章第10.5条第（4）款规定进行签署、盖章，并按照本章第10.10条规定提交，否则将被拒收。</w:t>
      </w:r>
    </w:p>
    <w:p w14:paraId="5FFBF52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※按照上述规定提交的补充、修改内容作为电子投标文件组成部分。</w:t>
      </w:r>
    </w:p>
    <w:p w14:paraId="2E2C728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10.12除招标文件另有规定外，有下列情形之一的，投标无效：</w:t>
      </w:r>
    </w:p>
    <w:p w14:paraId="033243C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（1）电子投标文件未按照招标文件要求签署、盖章；</w:t>
      </w:r>
    </w:p>
    <w:p w14:paraId="0886DF9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（2）不符合招标文件中规定的资格要求；</w:t>
      </w:r>
    </w:p>
    <w:p w14:paraId="50885FA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（3）投标报价超过招标文件中规定的预算金额或最高限价；</w:t>
      </w:r>
    </w:p>
    <w:p w14:paraId="5B3F896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（4）电子投标文件含有采购人不能接受的附加条件；</w:t>
      </w:r>
    </w:p>
    <w:p w14:paraId="1248168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（5）有关法律、法规和规章及招标文件规定的其他无效情形。</w:t>
      </w:r>
    </w:p>
    <w:p w14:paraId="24DEA3CE">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五、开标</w:t>
      </w:r>
    </w:p>
    <w:p w14:paraId="47A8072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11、开标</w:t>
      </w:r>
    </w:p>
    <w:p w14:paraId="277970D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11.1 福建美环招标代理有限公司 将在招标文件载明的开标时间及地点主持召开开标会，并邀请投标人参加。</w:t>
      </w:r>
    </w:p>
    <w:p w14:paraId="6F123FF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11.2开标会的主持人、唱标人、记录人及其他工作人员（若有）均由 福建美环招标代理有限公司 派出，现场监督人员（若有）可由有关方面派出。</w:t>
      </w:r>
    </w:p>
    <w:p w14:paraId="386E860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11.3本项目的开标环节，投标人可自行选择到开标现场参加开标会或者远程参加开标会。远程参与开标流程的投标人需提前在福建省政府采购网-服务专区中下载远程开标操作手册，并按照操作手册的要求参与开标会。如因投标人自身原因造成无法正常参与开标过程的，不利后果由投标人自行承担。</w:t>
      </w:r>
    </w:p>
    <w:p w14:paraId="6C490FA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11.4开标会应遵守下列规定：</w:t>
      </w:r>
    </w:p>
    <w:p w14:paraId="6DD3BA9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首先由主持人宣布开标会须知，然后由投标人代表对电子投标文件的加密情况进行检查，经确认无误后，由工作人员对参加现场开标会投标人的电子投标文件进行解密。通过远程参与开标流程的投标人须在系统远程解密开启后，在代理机构规定时间内使用CA数字证书进行电子投标文件的解密操作，逾期未解密的视为放弃投标。</w:t>
      </w:r>
    </w:p>
    <w:p w14:paraId="57EF7D4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唱标时，唱标人将依次宣布“投标人名称”、“各投标人关于电子投标文件补充、修改或撤回的书面通知（若有）”、“各投标人的投标报价”和招标文件规定的需要宣布的其他内容（包括但不限于：开标一览表中的内容、唱标人认为需要宣布的内容等）。</w:t>
      </w:r>
    </w:p>
    <w:p w14:paraId="582961E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（3）唱标结束后，参加现场开标会的投标人代表应对开标记录进行签字确认，通过远程参与开标流程的投标人须在系统远程签章开启后，在系统规定时间内对开标结果进行签章确认。</w:t>
      </w:r>
    </w:p>
    <w:p w14:paraId="1E5C8E2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投标人代表对开标过程和开标记录有疑义，以及认为采购人（采购代理机构）相关工作人员有需要回避情形的，应当场或通过系统提出询问或回避申请。投标人代表未按规定提出疑义又拒绝对开标记录签字或通过系统远程签章确认的，视为投标人对开标过程和开标记录予以认可。</w:t>
      </w:r>
    </w:p>
    <w:p w14:paraId="6747319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（5）若投标人未到开标现场参加开标会，也未通过远程参加开标会的，视同认可开标结果。</w:t>
      </w:r>
    </w:p>
    <w:p w14:paraId="4541F9A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若出现本章第11.4条第（3）、（4）、（5）款规定情形之一，则投标人不得在开标会后就开标过程和开标记录涉及或可能涉及的有关事由（包括但不限于：“投标报价”、“电子投标文件的格式”、“电子投标文件的提交”、“电子投标文件的补充、修改或撤回”等）向 福建美环招标代理有限公司 提出任何疑义或要求（包括质疑）。</w:t>
      </w:r>
    </w:p>
    <w:p w14:paraId="6648A65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11.5投标截止时间后，参加投标的投标人不足三家的，不进行开标。同时，本次采购活动结束， 福建美环招标代理有限公司 将依法组织后续采购活动（包括但不限于：重新招标、采用其他方式采购等）。</w:t>
      </w:r>
    </w:p>
    <w:p w14:paraId="222AE7D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11.6投标截止时间后撤销投标的处理</w:t>
      </w:r>
    </w:p>
    <w:p w14:paraId="5E79D57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投标截止时间后，投标人在投标有效期内撤销投标的，其撤销投标的行为无效。</w:t>
      </w:r>
    </w:p>
    <w:p w14:paraId="2F371746">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六、中标与政府采购合同</w:t>
      </w:r>
    </w:p>
    <w:p w14:paraId="7F6299D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12、中标</w:t>
      </w:r>
    </w:p>
    <w:p w14:paraId="3901F13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12.1本项目推荐的中标候选人家数：详见招标文件第二章。</w:t>
      </w:r>
    </w:p>
    <w:p w14:paraId="7DC0A07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12.2本项目中标人的确定：详见招标文件第二章。</w:t>
      </w:r>
    </w:p>
    <w:p w14:paraId="31332AE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12.3中标公告</w:t>
      </w:r>
    </w:p>
    <w:p w14:paraId="047FDF3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（1）中标人确定之日起2个工作日内， 福建美环招标代理有限公司 将在招标文件载明的指定媒体以中标公告的形式发布中标结果。</w:t>
      </w:r>
    </w:p>
    <w:p w14:paraId="7C98DC2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（2）中标公告的公告期限为1个工作日。</w:t>
      </w:r>
    </w:p>
    <w:p w14:paraId="0950498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12.4中标通知书</w:t>
      </w:r>
    </w:p>
    <w:p w14:paraId="39AF60D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（1）中标公告发布的同时， 福建美环招标代理有限公司 将向中标人发出中标通知书。</w:t>
      </w:r>
    </w:p>
    <w:p w14:paraId="052CD4C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（2）中标通知书发出后，采购人不得违法改变中标结果，中标人无正当理由不得放弃中标。</w:t>
      </w:r>
    </w:p>
    <w:p w14:paraId="271C0FD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13、政府采购合同</w:t>
      </w:r>
    </w:p>
    <w:p w14:paraId="14ABF96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13.1签订政府采购合同应遵守政府采购法及实施条例的规定，不得对招标文件确定的事项和中标人的电子投标文件作实质性修改。采购人不得向中标人提出任何不合理的要求作为政府采购合同的签订条件。</w:t>
      </w:r>
    </w:p>
    <w:p w14:paraId="34E5B97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13.2签订时限：详见须知前附表1的13.2。</w:t>
      </w:r>
    </w:p>
    <w:p w14:paraId="5C86AE8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13.3政府采购合同的履行、违约责任和解决争议的方法等适用民法典。</w:t>
      </w:r>
    </w:p>
    <w:p w14:paraId="0ACBB2F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13.4采购人与中标人应根据政府采购合同的约定依法履行合同义务。</w:t>
      </w:r>
    </w:p>
    <w:p w14:paraId="3906C2A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13.5政府采购合同履行过程中，采购人若需追加与合同标的相同的货物或服务，则追加采购金额不得超过原合同采购金额的10%。</w:t>
      </w:r>
    </w:p>
    <w:p w14:paraId="3F8E212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13.6中标人在政府采购合同履行过程中应遵守有关法律、法规和规章的强制性规定（即使前述强制性规定有可能在招标文件中未予列明）。</w:t>
      </w:r>
    </w:p>
    <w:p w14:paraId="18D02BCE">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七、询问、质疑与投诉</w:t>
      </w:r>
    </w:p>
    <w:p w14:paraId="713AAEC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14、询问</w:t>
      </w:r>
    </w:p>
    <w:p w14:paraId="1AE9FE2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14.1潜在投标人或投标人对本次采购活动的有关事项若有疑问，可向 福建美环招标代理有限公司 提出询问， 福建美环招标代理有限公司 将按照政府采购法及实施条例的有关规定进行答复。</w:t>
      </w:r>
    </w:p>
    <w:p w14:paraId="7FB3907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15、质疑</w:t>
      </w:r>
    </w:p>
    <w:p w14:paraId="71EA806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15.1针对同一采购程序环节的质疑应在政府采购法及实施条例的时限内一次性提出，对一个项目的不同采购包提出质疑的，应当将各采购包质疑事项集中在一份质疑函中提出，并同时符合下列条件：</w:t>
      </w:r>
    </w:p>
    <w:p w14:paraId="55DC708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（1）对招标文件提出质疑的，质疑人应为潜在投标人，且两者的身份、名称等均应保持一致。对采购过程、结果提出质疑的，质疑人应为投标人，且两者的身份、名称等均应保持一致。</w:t>
      </w:r>
    </w:p>
    <w:p w14:paraId="6E70BB4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（2）质疑人应按照招标文件第二章规定方式提交质疑函。</w:t>
      </w:r>
    </w:p>
    <w:p w14:paraId="21CD114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（3）质疑函应包括下列主要内容：</w:t>
      </w:r>
    </w:p>
    <w:p w14:paraId="2B910F6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①质疑人的基本信息，至少包括：全称、地址、邮政编码等；</w:t>
      </w:r>
    </w:p>
    <w:p w14:paraId="3616A06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②所质疑项目的基本信息，至少包括：项目编号、项目名称等；</w:t>
      </w:r>
    </w:p>
    <w:p w14:paraId="74DE6F5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③所质疑的具体事项（以下简称：“质疑事项”）；</w:t>
      </w:r>
    </w:p>
    <w:p w14:paraId="3A9CD59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④针对质疑事项提出的明确请求，前述明确请求指质疑人提出质疑的目的以及希望 福建美环招标代理有限公司 对其质疑作出的处理结果，如：暂停招标投标活动、修改招标文件、停止或纠正违法违规行为、中标结果无效、废标、重新招标等；</w:t>
      </w:r>
    </w:p>
    <w:p w14:paraId="3C75DF2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⑤针对质疑事项导致质疑人自身权益受到损害的必要证明材料，至少包括：</w:t>
      </w:r>
    </w:p>
    <w:p w14:paraId="696556D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a.质疑人代表的身份证明材料：</w:t>
      </w:r>
    </w:p>
    <w:p w14:paraId="3A198D6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a1质疑人为法人或其他组织的，提供统一社会信用代码营业执照等证明文件的副本复印件、单位负责人的身份证复印件；质疑人代表为委托代理人的，还应同时提供单位负责人授权书（应载明代理人的姓名或者名称、代理事项、具体权限、期限和相关事项，授权书应由单位负责人签字或盖章，并加盖投标人的单位公章）和委托代理人的身份证复印件。</w:t>
      </w:r>
    </w:p>
    <w:p w14:paraId="04999E1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a2若本项目接受自然人投标且质疑人为自然人的，提供本人的身份证复印件。</w:t>
      </w:r>
    </w:p>
    <w:p w14:paraId="5C669DE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b.其他证明材料（即事实依据和必要的法律依据）包括但不限于下列材料：</w:t>
      </w:r>
    </w:p>
    <w:p w14:paraId="01CD181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b1所质疑的具体事项是与自己有利害关系的证明材料；</w:t>
      </w:r>
    </w:p>
    <w:p w14:paraId="09095C6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b2质疑函所述事实存在的证明材料，如：采购文件、采购过程或中标结果违法违规或不符合采购文件要求等证明材料；</w:t>
      </w:r>
    </w:p>
    <w:p w14:paraId="3E22870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b3依法应终止采购程序的证明材料；</w:t>
      </w:r>
    </w:p>
    <w:p w14:paraId="3B1B8BA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b4应重新采购的证明材料；</w:t>
      </w:r>
    </w:p>
    <w:p w14:paraId="75E5C4A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b5采购文件、采购过程或中标、成交结果损害自己合法权益的证明材料等；</w:t>
      </w:r>
    </w:p>
    <w:p w14:paraId="2CDA7F0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b6若质疑的具体事项按照有关法律、法规和规章规定处于保密阶段，则应提供信息或证明材料为合法或公开渠道获得的有效证据（若证据无法有效表明信息或证明材料为合法或公开渠道获得，则前述信息或证明材料视为无效）。</w:t>
      </w:r>
    </w:p>
    <w:p w14:paraId="0FEE051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⑥质疑人代表及其联系方法的信息，至少包括：姓名、手机、电子信箱、邮寄地址等。</w:t>
      </w:r>
    </w:p>
    <w:p w14:paraId="32D14EF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⑦提出质疑的日期。</w:t>
      </w:r>
    </w:p>
    <w:p w14:paraId="1EE0039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※质疑人为法人或其他组织的，质疑函应由单位负责人或委托代理人签字或盖章，并加盖投标人的单位公章。质疑人为自然人的，质疑函应由本人签字。</w:t>
      </w:r>
    </w:p>
    <w:p w14:paraId="7A71D97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15.2对不符合本章第15.1条规定的质疑，将按照下列规定进行处理：</w:t>
      </w:r>
    </w:p>
    <w:p w14:paraId="64423F0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（1）不符合其中第（1）、（2）条规定的，书面告知质疑人不予受理及其理由。</w:t>
      </w:r>
    </w:p>
    <w:p w14:paraId="3358E4E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（2）不符合其中第（3）条规定的，书面告知质疑人修改、补充后在规定时限内重新提交质疑函。</w:t>
      </w:r>
    </w:p>
    <w:p w14:paraId="19DB991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15.3对符合本章第15.1条规定的质疑，将按照政府采购法及实施条例、政府采购质疑和投诉办法的有关规定进行答复。</w:t>
      </w:r>
    </w:p>
    <w:p w14:paraId="6DB2DDE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15.4招标文件的质疑：详见招标文件第二章。</w:t>
      </w:r>
    </w:p>
    <w:p w14:paraId="2B2542D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16、投诉</w:t>
      </w:r>
    </w:p>
    <w:p w14:paraId="1E6926A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16.1若对质疑答复不满意或质疑答复未在答复期限内作出，质疑人可在答复期限届满之日起15个工作日内按照政府采购质疑和投诉办法的有关规定向招标文件第二章载明的本项目监督管理部门提起投诉。</w:t>
      </w:r>
    </w:p>
    <w:p w14:paraId="4270EC2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16.2投诉应有明确的请求和必要的证明材料，投诉的事项不得超出已质疑事项的范围。</w:t>
      </w:r>
    </w:p>
    <w:p w14:paraId="17A7B3F3">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八、政府采购政策</w:t>
      </w:r>
    </w:p>
    <w:p w14:paraId="501B084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17、政府采购政策由财政部根据国家的经济和社会发展政策并会同国家有关部委制定，包括但不限于下列具体政策要求：</w:t>
      </w:r>
    </w:p>
    <w:p w14:paraId="23F682B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17.1进口产品指通过中国海关报关验放进入中国境内且产自关境外的产品，其中：</w:t>
      </w:r>
    </w:p>
    <w:p w14:paraId="66E0478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我国现行关境指适用海关法的中华人民共和国行政管辖区域，不包括香港、澳门和台湾金马等单独关境地区；保税区、出口加工区、保税港区、珠澳跨境工业区珠海园区、中哈霍尔果斯国际边境合作中心中方配套区、综合保税区等区域，为海关特殊监管区域，仍属于中华人民共和国关境内区域，由海关按照海关法实施监管。</w:t>
      </w:r>
    </w:p>
    <w:p w14:paraId="5560121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（2）凡在海关特殊监管区域内企业生产或加工（包括从境外进口料件）销往境内其他地区的产品，不作为政府采购项下进口产品。</w:t>
      </w:r>
    </w:p>
    <w:p w14:paraId="342B170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（3）对从境外进入海关特殊监管区域，再经办理报关手续后从海关特殊监管区进入境内其他地区的产品，认定为进口产品。</w:t>
      </w:r>
    </w:p>
    <w:p w14:paraId="691A138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（4）招标文件列明不允许或未列明允许进口产品参加投标的，均视为拒绝进口产品参加投标。</w:t>
      </w:r>
    </w:p>
    <w:p w14:paraId="4E18881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17.2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采购人拟采购的产品属于品目清单范围的，采购人及其委托的采购代理机构应当依据国家确定的认证机构出具的、处于有效期之内的节能产品、环境标志产品认证证书，对获得证书的产品实施政府优先采购或强制采购。</w:t>
      </w:r>
    </w:p>
    <w:p w14:paraId="71A3360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17.3符合财政部、工信部文件（财库〔2020〕46号）规定的小型、微型企业可享受扶持政策（如：预留采购份额、价格评审优惠、优先采购）。符合财政部、司法部文件（财库[2014]68号）规定的监狱企业（以下简称：“监狱企业”）亦可享受前述扶持政策。符合财政部、民政部、中国残联文件（财库[2017]141号）规定的残疾人福利性单位（以下简称：“残疾人福利性单位”）亦可享受前述扶持政策。其中：</w:t>
      </w:r>
    </w:p>
    <w:p w14:paraId="5FAF7EB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（1）中小企业指符合下列条件的中型、小型、微型企业：</w:t>
      </w:r>
    </w:p>
    <w:p w14:paraId="24DE36E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符合《工业和信息化部、国家统计局、国家发展和改革委员会、财政部关于印发中小企业划型标准规定的通知》（工信部联企业[2011]300号）规定的划分标准，但与大企业的负责人为同一人，或者与大企业存在直接控股、管理关系的除外；</w:t>
      </w:r>
    </w:p>
    <w:p w14:paraId="36E31DE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②符合中小企业划分标准的个体工商户，在政府采购活动中视同中小企业。</w:t>
      </w:r>
    </w:p>
    <w:p w14:paraId="478315B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（2）在政府采购活动中，供应商提供的货物、工程或者服务符合下列情形的，享受本办法规定的中小企业扶持政策：</w:t>
      </w:r>
    </w:p>
    <w:p w14:paraId="108410E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①在货物采购项目中，货物由中小企业制造，即货物由中小企业生产且使用该中小企业商号或者注册商标；</w:t>
      </w:r>
    </w:p>
    <w:p w14:paraId="34A15B4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②在工程采购项目中，工程由中小企业承建，即工程施工单位为中小企业；</w:t>
      </w:r>
    </w:p>
    <w:p w14:paraId="11B5805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③在服务采购项目中，服务由中小企业承接，即提供服务的人员为中小企业依照《中华人民共和国劳动合同法》订立劳动合同的从业人员。</w:t>
      </w:r>
    </w:p>
    <w:p w14:paraId="23F013C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在货物采购项目中，供应商提供的货物既有中小企业制造货物，也有大型企业制造货物的，不享受本办法规定的中小企业扶持政策。</w:t>
      </w:r>
    </w:p>
    <w:p w14:paraId="1C9F7E7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以联合体形式参加政府采购活动，联合体各方均为中小企业的，联合体视同中小企业。其中，联合体各方均为小微企业的，联合体视同小微企业。</w:t>
      </w:r>
    </w:p>
    <w:p w14:paraId="5CA8166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（3）投标人应当按照招标文件明确的采购标的对应行业的划分标准出具中小企业声明函。</w:t>
      </w:r>
    </w:p>
    <w:p w14:paraId="5218BEF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在项目属性为货物类采购项目中，货物应当由中小企业制造，不对其中涉及的服务的承接商作出要求；在项目属性为服务类采购项目中，服务的承接商应当为中小企业，不对其中涉及的货物的制造商作出要求；在项目属性为工程类采购项目中，工程应当由中小企业承建，不对其中涉及的货物的制造商和服务的承接商作出要求。</w:t>
      </w:r>
    </w:p>
    <w:p w14:paraId="11B734A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监狱企业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其中：</w:t>
      </w:r>
    </w:p>
    <w:p w14:paraId="44EF7D4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①监狱企业参加采购活动时，应提供由省级以上监狱管理局、戒毒管理局（含新疆生产建设兵团）出具的属于监狱企业的证明文件。</w:t>
      </w:r>
    </w:p>
    <w:p w14:paraId="5D3CE41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②监狱企业视同小型、微型企业。</w:t>
      </w:r>
    </w:p>
    <w:p w14:paraId="0197A03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（5）残疾人福利性单位指同时符合下列条件的单位：</w:t>
      </w:r>
    </w:p>
    <w:p w14:paraId="166296E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①安置的残疾人占本单位在职职工人数的比例不低于25%（含25%），并且安置的残疾人人数不少于10人（含10人）；</w:t>
      </w:r>
    </w:p>
    <w:p w14:paraId="19BE2B8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②依法与安置的每位残疾人签订了一年以上（含一年）的劳动合同或服务协议；</w:t>
      </w:r>
    </w:p>
    <w:p w14:paraId="2323D0F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③为安置的每位残疾人按月足额缴纳了基本养老保险、基本医疗保险、失业保险、工伤保险和生育保险等社会保险费；</w:t>
      </w:r>
    </w:p>
    <w:p w14:paraId="6571914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④通过银行等金融机构向安置的每位残疾人，按月支付了不低于单位所在区县适用的经省级人民政府批准的月最低工资标准的工资；</w:t>
      </w:r>
    </w:p>
    <w:p w14:paraId="719D8EF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⑤提供本单位制造的货物、承担的工程或服务，或提供其他残疾人福利性单位制造的货物（不包括使用非残疾人福利性单位注册商标的货物）。</w:t>
      </w:r>
    </w:p>
    <w:p w14:paraId="17CC6A4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前款所称残疾人指法定劳动年龄内，持有《中华人民共和国残疾人证》或《中华人民共和国残疾军人证（1至8级）》的自然人，包括具有劳动条件和劳动意愿的精神残疾人。在职职工人数是指与残疾人福利性单位建立劳动关系并依法签订劳动合同或服务协议的雇员人数。</w:t>
      </w:r>
    </w:p>
    <w:p w14:paraId="73D63C3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符合上述条件的残疾人福利性单位参加采购活动时，应提供《残疾人福利性单位声明函》，并对声明的真实性负责。残疾人福利性单位视同小型、微型企业。残疾人福利性单位属于小型、微型企业的，不重复享受政策。</w:t>
      </w:r>
    </w:p>
    <w:p w14:paraId="0639181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17.4信用记录指由财政部确定的有关网站提供的相关主体信用信息。信用记录的查询及使用应符合财政部文件（财库[2016]125号）规定。</w:t>
      </w:r>
    </w:p>
    <w:p w14:paraId="5F0A564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17.5为落实政府采购政策需满足的要求：详见招标文件第一章。</w:t>
      </w:r>
    </w:p>
    <w:p w14:paraId="56422696">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九、本项目的有关信息</w:t>
      </w:r>
    </w:p>
    <w:p w14:paraId="756131E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18、本项目的有关信息，包括但不限于：招标公告、更正公告（若有）、招标文件、招标文件的澄清或修改（若有）、中标公告、终止公告（若有）、废标公告（若有）等都将在招标文件载明的指定媒体发布。</w:t>
      </w:r>
    </w:p>
    <w:p w14:paraId="2DC8A63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18.1指定媒体：详见招标文件第二章。</w:t>
      </w:r>
    </w:p>
    <w:p w14:paraId="3F53CC7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18.2本项目的潜在投标人或投标人应随时关注指定媒体，否则产生不利后果由其自行承担。</w:t>
      </w:r>
    </w:p>
    <w:p w14:paraId="26572081">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十、其他事项</w:t>
      </w:r>
    </w:p>
    <w:p w14:paraId="507786E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19、其他事项：</w:t>
      </w:r>
    </w:p>
    <w:p w14:paraId="51C128C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19.1本项目中如涉及商品包装和快递包装的，其包装需求标准应不低于《关于印发〈商品包装政府采购需求标准(试行)〉、〈快递包装政府采购需求标准(试行)〉的通知》（财办库〔2020〕 123号）规定的包装要求，其他包装需求详见招标文件具体规定。采购人、中标人双方签订合同及验收环节，应包含上述包装要求的条款。</w:t>
      </w:r>
    </w:p>
    <w:p w14:paraId="47B5C5C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19.2其他：详见招标文件第二章。</w:t>
      </w:r>
    </w:p>
    <w:p w14:paraId="4EE8C6DC">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1C667E70">
      <w:pPr>
        <w:pStyle w:val="6"/>
        <w:spacing w:line="360" w:lineRule="auto"/>
        <w:jc w:val="center"/>
        <w:outlineLvl w:val="1"/>
        <w:rPr>
          <w:rFonts w:hint="default" w:ascii="宋体" w:hAnsi="宋体" w:eastAsia="宋体" w:cs="宋体"/>
          <w:sz w:val="30"/>
          <w:szCs w:val="30"/>
        </w:rPr>
      </w:pPr>
      <w:r>
        <w:rPr>
          <w:rFonts w:ascii="宋体" w:hAnsi="宋体" w:eastAsia="宋体" w:cs="宋体"/>
          <w:b/>
          <w:sz w:val="30"/>
          <w:szCs w:val="30"/>
        </w:rPr>
        <w:t>第四章 资格审查与评标</w:t>
      </w:r>
    </w:p>
    <w:p w14:paraId="50C11298">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一、资格审查</w:t>
      </w:r>
    </w:p>
    <w:p w14:paraId="342A16E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1、开标结束后，由 福建美环招标代理有限公司 负责资格审查小组的组建及资格审查工作的组织。</w:t>
      </w:r>
    </w:p>
    <w:p w14:paraId="517AEF1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1.1资格审查小组</w:t>
      </w:r>
    </w:p>
    <w:p w14:paraId="22C82DA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资格审查小组由3人组成，并负责具体审查事务，其中由采购人派出的采购人代表至少1人，由福建美环招标代理有限公司派出的工作人员至少1人，其余1人可为采购人代表或福建美环招标代理有限公司的工作人员。</w:t>
      </w:r>
    </w:p>
    <w:p w14:paraId="7ADE0A8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1.2资格审查的依据是招标文件和电子投标文件。</w:t>
      </w:r>
    </w:p>
    <w:p w14:paraId="7140DBB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1.3资格审查的范围及内容：电子投标文件（资格及资信证明部分），具体如下：</w:t>
      </w:r>
    </w:p>
    <w:p w14:paraId="2A7CFC3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（1）“投标函”；</w:t>
      </w:r>
    </w:p>
    <w:p w14:paraId="73256D8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（2）“投标人的资格及资信证明文件”</w:t>
      </w:r>
    </w:p>
    <w:p w14:paraId="0A137A0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①一般资格证明文件：</w:t>
      </w:r>
    </w:p>
    <w:p w14:paraId="45C5A3B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2"/>
        <w:gridCol w:w="1709"/>
        <w:gridCol w:w="7761"/>
      </w:tblGrid>
      <w:tr w14:paraId="043BD5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C9072A3">
            <w:pPr>
              <w:pStyle w:val="6"/>
              <w:spacing w:line="360" w:lineRule="auto"/>
              <w:jc w:val="both"/>
              <w:rPr>
                <w:rFonts w:hint="default" w:ascii="宋体" w:hAnsi="宋体" w:eastAsia="宋体" w:cs="宋体"/>
                <w:sz w:val="24"/>
                <w:szCs w:val="24"/>
              </w:rPr>
            </w:pPr>
            <w:r>
              <w:rPr>
                <w:rFonts w:ascii="宋体" w:hAnsi="宋体" w:eastAsia="宋体" w:cs="宋体"/>
                <w:sz w:val="24"/>
                <w:szCs w:val="24"/>
              </w:rPr>
              <w:t>序号</w:t>
            </w:r>
          </w:p>
        </w:tc>
        <w:tc>
          <w:tcPr>
            <w:tcW w:w="0" w:type="auto"/>
          </w:tcPr>
          <w:p w14:paraId="7C681CB3">
            <w:pPr>
              <w:pStyle w:val="6"/>
              <w:spacing w:line="360" w:lineRule="auto"/>
              <w:jc w:val="both"/>
              <w:rPr>
                <w:rFonts w:hint="default" w:ascii="宋体" w:hAnsi="宋体" w:eastAsia="宋体" w:cs="宋体"/>
                <w:sz w:val="24"/>
                <w:szCs w:val="24"/>
              </w:rPr>
            </w:pPr>
            <w:r>
              <w:rPr>
                <w:rFonts w:ascii="宋体" w:hAnsi="宋体" w:eastAsia="宋体" w:cs="宋体"/>
                <w:sz w:val="24"/>
                <w:szCs w:val="24"/>
              </w:rPr>
              <w:t>资格审查要求概况</w:t>
            </w:r>
          </w:p>
        </w:tc>
        <w:tc>
          <w:tcPr>
            <w:tcW w:w="0" w:type="auto"/>
          </w:tcPr>
          <w:p w14:paraId="40064EF6">
            <w:pPr>
              <w:pStyle w:val="6"/>
              <w:spacing w:line="360" w:lineRule="auto"/>
              <w:jc w:val="both"/>
              <w:rPr>
                <w:rFonts w:hint="default" w:ascii="宋体" w:hAnsi="宋体" w:eastAsia="宋体" w:cs="宋体"/>
                <w:sz w:val="24"/>
                <w:szCs w:val="24"/>
              </w:rPr>
            </w:pPr>
            <w:r>
              <w:rPr>
                <w:rFonts w:ascii="宋体" w:hAnsi="宋体" w:eastAsia="宋体" w:cs="宋体"/>
                <w:sz w:val="24"/>
                <w:szCs w:val="24"/>
              </w:rPr>
              <w:t>评审点具体描述</w:t>
            </w:r>
          </w:p>
        </w:tc>
      </w:tr>
      <w:tr w14:paraId="412E2D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5A7D824">
            <w:pPr>
              <w:pStyle w:val="6"/>
              <w:spacing w:line="360" w:lineRule="auto"/>
              <w:jc w:val="both"/>
              <w:rPr>
                <w:rFonts w:hint="default" w:ascii="宋体" w:hAnsi="宋体" w:eastAsia="宋体" w:cs="宋体"/>
                <w:sz w:val="24"/>
                <w:szCs w:val="24"/>
              </w:rPr>
            </w:pPr>
            <w:r>
              <w:rPr>
                <w:rFonts w:ascii="宋体" w:hAnsi="宋体" w:eastAsia="宋体" w:cs="宋体"/>
                <w:sz w:val="24"/>
                <w:szCs w:val="24"/>
              </w:rPr>
              <w:t>1</w:t>
            </w:r>
          </w:p>
        </w:tc>
        <w:tc>
          <w:tcPr>
            <w:tcW w:w="0" w:type="auto"/>
          </w:tcPr>
          <w:p w14:paraId="207DD148">
            <w:pPr>
              <w:pStyle w:val="6"/>
              <w:spacing w:line="360" w:lineRule="auto"/>
              <w:jc w:val="both"/>
              <w:rPr>
                <w:rFonts w:hint="default" w:ascii="宋体" w:hAnsi="宋体" w:eastAsia="宋体" w:cs="宋体"/>
                <w:sz w:val="24"/>
                <w:szCs w:val="24"/>
              </w:rPr>
            </w:pPr>
            <w:r>
              <w:rPr>
                <w:rFonts w:ascii="宋体" w:hAnsi="宋体" w:eastAsia="宋体" w:cs="宋体"/>
                <w:sz w:val="24"/>
                <w:szCs w:val="24"/>
              </w:rPr>
              <w:t>单位授权书</w:t>
            </w:r>
          </w:p>
        </w:tc>
        <w:tc>
          <w:tcPr>
            <w:tcW w:w="0" w:type="auto"/>
          </w:tcPr>
          <w:p w14:paraId="147E470C">
            <w:pPr>
              <w:pStyle w:val="6"/>
              <w:spacing w:line="360" w:lineRule="auto"/>
              <w:jc w:val="both"/>
              <w:rPr>
                <w:rFonts w:hint="default" w:ascii="宋体" w:hAnsi="宋体" w:eastAsia="宋体" w:cs="宋体"/>
                <w:sz w:val="24"/>
                <w:szCs w:val="24"/>
              </w:rPr>
            </w:pPr>
            <w:r>
              <w:rPr>
                <w:rFonts w:ascii="宋体" w:hAnsi="宋体" w:eastAsia="宋体" w:cs="宋体"/>
                <w:sz w:val="24"/>
                <w:szCs w:val="24"/>
              </w:rPr>
              <w:t>①投标人（自然人除外）：若投标人代表为单位授权的委托代理人，应提供本授权书；若投标人代表为单位负责人，应在此项下提交其身份证正反面复印件，可不提供本授权书。 ②投标人为自然人的，可不填写本授权书。</w:t>
            </w:r>
          </w:p>
        </w:tc>
      </w:tr>
      <w:tr w14:paraId="478CED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289D060">
            <w:pPr>
              <w:pStyle w:val="6"/>
              <w:spacing w:line="360" w:lineRule="auto"/>
              <w:jc w:val="both"/>
              <w:rPr>
                <w:rFonts w:hint="default" w:ascii="宋体" w:hAnsi="宋体" w:eastAsia="宋体" w:cs="宋体"/>
                <w:sz w:val="24"/>
                <w:szCs w:val="24"/>
              </w:rPr>
            </w:pPr>
            <w:r>
              <w:rPr>
                <w:rFonts w:ascii="宋体" w:hAnsi="宋体" w:eastAsia="宋体" w:cs="宋体"/>
                <w:sz w:val="24"/>
                <w:szCs w:val="24"/>
              </w:rPr>
              <w:t>2</w:t>
            </w:r>
          </w:p>
        </w:tc>
        <w:tc>
          <w:tcPr>
            <w:tcW w:w="0" w:type="auto"/>
          </w:tcPr>
          <w:p w14:paraId="06249782">
            <w:pPr>
              <w:pStyle w:val="6"/>
              <w:spacing w:line="360" w:lineRule="auto"/>
              <w:jc w:val="both"/>
              <w:rPr>
                <w:rFonts w:hint="default" w:ascii="宋体" w:hAnsi="宋体" w:eastAsia="宋体" w:cs="宋体"/>
                <w:sz w:val="24"/>
                <w:szCs w:val="24"/>
              </w:rPr>
            </w:pPr>
            <w:r>
              <w:rPr>
                <w:rFonts w:ascii="宋体" w:hAnsi="宋体" w:eastAsia="宋体" w:cs="宋体"/>
                <w:sz w:val="24"/>
                <w:szCs w:val="24"/>
              </w:rPr>
              <w:t>营业执照等证明文件</w:t>
            </w:r>
          </w:p>
        </w:tc>
        <w:tc>
          <w:tcPr>
            <w:tcW w:w="0" w:type="auto"/>
          </w:tcPr>
          <w:p w14:paraId="637206BF">
            <w:pPr>
              <w:pStyle w:val="6"/>
              <w:spacing w:line="360" w:lineRule="auto"/>
              <w:jc w:val="both"/>
              <w:rPr>
                <w:rFonts w:hint="default" w:ascii="宋体" w:hAnsi="宋体" w:eastAsia="宋体" w:cs="宋体"/>
                <w:sz w:val="24"/>
                <w:szCs w:val="24"/>
              </w:rPr>
            </w:pPr>
            <w:r>
              <w:rPr>
                <w:rFonts w:ascii="宋体" w:hAnsi="宋体" w:eastAsia="宋体" w:cs="宋体"/>
                <w:sz w:val="24"/>
                <w:szCs w:val="24"/>
              </w:rPr>
              <w:t>①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tc>
      </w:tr>
      <w:tr w14:paraId="61EE1A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CAED808">
            <w:pPr>
              <w:pStyle w:val="6"/>
              <w:spacing w:line="360" w:lineRule="auto"/>
              <w:jc w:val="both"/>
              <w:rPr>
                <w:rFonts w:hint="default" w:ascii="宋体" w:hAnsi="宋体" w:eastAsia="宋体" w:cs="宋体"/>
                <w:sz w:val="24"/>
                <w:szCs w:val="24"/>
              </w:rPr>
            </w:pPr>
            <w:r>
              <w:rPr>
                <w:rFonts w:ascii="宋体" w:hAnsi="宋体" w:eastAsia="宋体" w:cs="宋体"/>
                <w:sz w:val="24"/>
                <w:szCs w:val="24"/>
              </w:rPr>
              <w:t>3</w:t>
            </w:r>
          </w:p>
        </w:tc>
        <w:tc>
          <w:tcPr>
            <w:tcW w:w="0" w:type="auto"/>
          </w:tcPr>
          <w:p w14:paraId="2B512DE0">
            <w:pPr>
              <w:pStyle w:val="6"/>
              <w:spacing w:line="360" w:lineRule="auto"/>
              <w:jc w:val="both"/>
              <w:rPr>
                <w:rFonts w:hint="default" w:ascii="宋体" w:hAnsi="宋体" w:eastAsia="宋体" w:cs="宋体"/>
                <w:sz w:val="24"/>
                <w:szCs w:val="24"/>
              </w:rPr>
            </w:pPr>
            <w:r>
              <w:rPr>
                <w:rFonts w:ascii="宋体" w:hAnsi="宋体" w:eastAsia="宋体" w:cs="宋体"/>
                <w:sz w:val="24"/>
                <w:szCs w:val="24"/>
              </w:rPr>
              <w:t>提供财务状况报告(财务报告、或资信证明）</w:t>
            </w:r>
          </w:p>
        </w:tc>
        <w:tc>
          <w:tcPr>
            <w:tcW w:w="0" w:type="auto"/>
          </w:tcPr>
          <w:p w14:paraId="2B5888FA">
            <w:pPr>
              <w:pStyle w:val="6"/>
              <w:spacing w:line="360" w:lineRule="auto"/>
              <w:jc w:val="both"/>
              <w:rPr>
                <w:rFonts w:hint="default" w:ascii="宋体" w:hAnsi="宋体" w:eastAsia="宋体" w:cs="宋体"/>
                <w:sz w:val="24"/>
                <w:szCs w:val="24"/>
              </w:rPr>
            </w:pPr>
            <w:r>
              <w:rPr>
                <w:rFonts w:ascii="宋体" w:hAnsi="宋体" w:eastAsia="宋体" w:cs="宋体"/>
                <w:sz w:val="24"/>
                <w:szCs w:val="24"/>
              </w:rPr>
              <w:t>①投标人提供的财务报告复印件（成立年限按照投标截止时间推算）应符合下列规定： a.成立年限满1年及以上的投标人，提供经审计的上一年度的年度财务报告。 b.成立年限满半年但不足1年的投标人，提供该半年度中任一季度的季度财务报告或该半年度的半年度财务报告。 c.无法按照以上a、b项规定提供财务报告复印件的投标人（包括但不限于：成立年限满1年及以上的投标人、成立年限满半年但不足1年的投标人、成立年限不足半年的投标人），应选择提供资信证明复印件。</w:t>
            </w:r>
          </w:p>
        </w:tc>
      </w:tr>
      <w:tr w14:paraId="3A3A3C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3650F6B">
            <w:pPr>
              <w:pStyle w:val="6"/>
              <w:spacing w:line="360" w:lineRule="auto"/>
              <w:jc w:val="both"/>
              <w:rPr>
                <w:rFonts w:hint="default" w:ascii="宋体" w:hAnsi="宋体" w:eastAsia="宋体" w:cs="宋体"/>
                <w:sz w:val="24"/>
                <w:szCs w:val="24"/>
              </w:rPr>
            </w:pPr>
            <w:r>
              <w:rPr>
                <w:rFonts w:ascii="宋体" w:hAnsi="宋体" w:eastAsia="宋体" w:cs="宋体"/>
                <w:sz w:val="24"/>
                <w:szCs w:val="24"/>
              </w:rPr>
              <w:t>4</w:t>
            </w:r>
          </w:p>
        </w:tc>
        <w:tc>
          <w:tcPr>
            <w:tcW w:w="0" w:type="auto"/>
          </w:tcPr>
          <w:p w14:paraId="2B6F0ED0">
            <w:pPr>
              <w:pStyle w:val="6"/>
              <w:spacing w:line="360" w:lineRule="auto"/>
              <w:jc w:val="both"/>
              <w:rPr>
                <w:rFonts w:hint="default" w:ascii="宋体" w:hAnsi="宋体" w:eastAsia="宋体" w:cs="宋体"/>
                <w:sz w:val="24"/>
                <w:szCs w:val="24"/>
              </w:rPr>
            </w:pPr>
            <w:r>
              <w:rPr>
                <w:rFonts w:ascii="宋体" w:hAnsi="宋体" w:eastAsia="宋体" w:cs="宋体"/>
                <w:sz w:val="24"/>
                <w:szCs w:val="24"/>
              </w:rPr>
              <w:t>依法缴纳税收证明材料</w:t>
            </w:r>
          </w:p>
        </w:tc>
        <w:tc>
          <w:tcPr>
            <w:tcW w:w="0" w:type="auto"/>
          </w:tcPr>
          <w:p w14:paraId="67A6B069">
            <w:pPr>
              <w:pStyle w:val="6"/>
              <w:spacing w:line="360" w:lineRule="auto"/>
              <w:jc w:val="both"/>
              <w:rPr>
                <w:rFonts w:hint="default" w:ascii="宋体" w:hAnsi="宋体" w:eastAsia="宋体" w:cs="宋体"/>
                <w:sz w:val="24"/>
                <w:szCs w:val="24"/>
              </w:rPr>
            </w:pPr>
            <w:r>
              <w:rPr>
                <w:rFonts w:ascii="宋体" w:hAnsi="宋体" w:eastAsia="宋体" w:cs="宋体"/>
                <w:sz w:val="24"/>
                <w:szCs w:val="24"/>
              </w:rPr>
              <w:t>①投标人提供的税收缴纳凭据复印件应符合下列规定： a.投标截止时间前（不含投标截止时间的当月）已依法缴纳税收的投标人，提供投标截止时间前六个月（不含投标截止时间的当月）中任一月份的税收缴纳凭据复印件。 b.投标截止时间的当月成立的投标人，视同满足本项资格条件要求。 c.若为依法免税范围的投标人，提供依法免税证明材料的，视同满足本项资格条件要求。</w:t>
            </w:r>
          </w:p>
        </w:tc>
      </w:tr>
      <w:tr w14:paraId="5FD542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C33EF8A">
            <w:pPr>
              <w:pStyle w:val="6"/>
              <w:spacing w:line="360" w:lineRule="auto"/>
              <w:jc w:val="both"/>
              <w:rPr>
                <w:rFonts w:hint="default" w:ascii="宋体" w:hAnsi="宋体" w:eastAsia="宋体" w:cs="宋体"/>
                <w:sz w:val="24"/>
                <w:szCs w:val="24"/>
              </w:rPr>
            </w:pPr>
            <w:r>
              <w:rPr>
                <w:rFonts w:ascii="宋体" w:hAnsi="宋体" w:eastAsia="宋体" w:cs="宋体"/>
                <w:sz w:val="24"/>
                <w:szCs w:val="24"/>
              </w:rPr>
              <w:t>5</w:t>
            </w:r>
          </w:p>
        </w:tc>
        <w:tc>
          <w:tcPr>
            <w:tcW w:w="0" w:type="auto"/>
          </w:tcPr>
          <w:p w14:paraId="77265C9D">
            <w:pPr>
              <w:pStyle w:val="6"/>
              <w:spacing w:line="360" w:lineRule="auto"/>
              <w:jc w:val="both"/>
              <w:rPr>
                <w:rFonts w:hint="default" w:ascii="宋体" w:hAnsi="宋体" w:eastAsia="宋体" w:cs="宋体"/>
                <w:sz w:val="24"/>
                <w:szCs w:val="24"/>
              </w:rPr>
            </w:pPr>
            <w:r>
              <w:rPr>
                <w:rFonts w:ascii="宋体" w:hAnsi="宋体" w:eastAsia="宋体" w:cs="宋体"/>
                <w:sz w:val="24"/>
                <w:szCs w:val="24"/>
              </w:rPr>
              <w:t>依法缴纳社会保障资金证明材料</w:t>
            </w:r>
          </w:p>
        </w:tc>
        <w:tc>
          <w:tcPr>
            <w:tcW w:w="0" w:type="auto"/>
          </w:tcPr>
          <w:p w14:paraId="716B42CB">
            <w:pPr>
              <w:pStyle w:val="6"/>
              <w:spacing w:line="360" w:lineRule="auto"/>
              <w:jc w:val="both"/>
              <w:rPr>
                <w:rFonts w:hint="default" w:ascii="宋体" w:hAnsi="宋体" w:eastAsia="宋体" w:cs="宋体"/>
                <w:sz w:val="24"/>
                <w:szCs w:val="24"/>
              </w:rPr>
            </w:pPr>
            <w:r>
              <w:rPr>
                <w:rFonts w:ascii="宋体" w:hAnsi="宋体" w:eastAsia="宋体" w:cs="宋体"/>
                <w:sz w:val="24"/>
                <w:szCs w:val="24"/>
              </w:rPr>
              <w:t>①投标人提供的社会保障资金缴纳凭据复印件应符合下列规定： a.投标截止时间前（不含投标截止时间的当月）已依法缴纳社会保障资金的投标人，提供投标截止时间前六个月（不含投标截止时间的当月）中任一月份的社会保障资金缴纳凭据复印件。 b.投标截止时间的当月成立的投标人，视同满足本项资格条件要求。 c.若为依法不需要缴纳或暂缓缴纳社会保障资金的投标人，提供依法不需要缴纳或暂缓缴纳社会保障资金证明材料的，视同满足本项资格条件要求。</w:t>
            </w:r>
          </w:p>
        </w:tc>
      </w:tr>
      <w:tr w14:paraId="6413C1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0B9C357">
            <w:pPr>
              <w:pStyle w:val="6"/>
              <w:spacing w:line="360" w:lineRule="auto"/>
              <w:jc w:val="both"/>
              <w:rPr>
                <w:rFonts w:hint="default" w:ascii="宋体" w:hAnsi="宋体" w:eastAsia="宋体" w:cs="宋体"/>
                <w:sz w:val="24"/>
                <w:szCs w:val="24"/>
              </w:rPr>
            </w:pPr>
            <w:r>
              <w:rPr>
                <w:rFonts w:ascii="宋体" w:hAnsi="宋体" w:eastAsia="宋体" w:cs="宋体"/>
                <w:sz w:val="24"/>
                <w:szCs w:val="24"/>
              </w:rPr>
              <w:t>6</w:t>
            </w:r>
          </w:p>
        </w:tc>
        <w:tc>
          <w:tcPr>
            <w:tcW w:w="0" w:type="auto"/>
          </w:tcPr>
          <w:p w14:paraId="308B340D">
            <w:pPr>
              <w:pStyle w:val="6"/>
              <w:spacing w:line="360" w:lineRule="auto"/>
              <w:jc w:val="both"/>
              <w:rPr>
                <w:rFonts w:hint="default" w:ascii="宋体" w:hAnsi="宋体" w:eastAsia="宋体" w:cs="宋体"/>
                <w:sz w:val="24"/>
                <w:szCs w:val="24"/>
              </w:rPr>
            </w:pPr>
            <w:r>
              <w:rPr>
                <w:rFonts w:ascii="宋体" w:hAnsi="宋体" w:eastAsia="宋体" w:cs="宋体"/>
                <w:sz w:val="24"/>
                <w:szCs w:val="24"/>
              </w:rPr>
              <w:t>具备履行合同所必需设备和专业技术能力的声明函(若有)</w:t>
            </w:r>
          </w:p>
        </w:tc>
        <w:tc>
          <w:tcPr>
            <w:tcW w:w="0" w:type="auto"/>
          </w:tcPr>
          <w:p w14:paraId="0B1693B6">
            <w:pPr>
              <w:pStyle w:val="6"/>
              <w:spacing w:line="360" w:lineRule="auto"/>
              <w:jc w:val="both"/>
              <w:rPr>
                <w:rFonts w:hint="default" w:ascii="宋体" w:hAnsi="宋体" w:eastAsia="宋体" w:cs="宋体"/>
                <w:sz w:val="24"/>
                <w:szCs w:val="24"/>
              </w:rPr>
            </w:pPr>
            <w:r>
              <w:rPr>
                <w:rFonts w:ascii="宋体" w:hAnsi="宋体" w:eastAsia="宋体" w:cs="宋体"/>
                <w:sz w:val="24"/>
                <w:szCs w:val="24"/>
              </w:rPr>
              <w:t>①招标文件未要求投标人提供“具备履行合同所必需的设备和专业技术能力专项证明材料”的，投标人应提供本声明函。 ②招标文件要求投标人提供“具备履行合同所必需的设备和专业技术能力专项证明材料”的，投标人可不提供本声明函。</w:t>
            </w:r>
          </w:p>
        </w:tc>
      </w:tr>
      <w:tr w14:paraId="13930F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5A85EBF">
            <w:pPr>
              <w:pStyle w:val="6"/>
              <w:spacing w:line="360" w:lineRule="auto"/>
              <w:jc w:val="both"/>
              <w:rPr>
                <w:rFonts w:hint="default" w:ascii="宋体" w:hAnsi="宋体" w:eastAsia="宋体" w:cs="宋体"/>
                <w:sz w:val="24"/>
                <w:szCs w:val="24"/>
              </w:rPr>
            </w:pPr>
            <w:r>
              <w:rPr>
                <w:rFonts w:ascii="宋体" w:hAnsi="宋体" w:eastAsia="宋体" w:cs="宋体"/>
                <w:sz w:val="24"/>
                <w:szCs w:val="24"/>
              </w:rPr>
              <w:t>7</w:t>
            </w:r>
          </w:p>
        </w:tc>
        <w:tc>
          <w:tcPr>
            <w:tcW w:w="0" w:type="auto"/>
          </w:tcPr>
          <w:p w14:paraId="30A428B7">
            <w:pPr>
              <w:pStyle w:val="6"/>
              <w:spacing w:line="360" w:lineRule="auto"/>
              <w:jc w:val="both"/>
              <w:rPr>
                <w:rFonts w:hint="default" w:ascii="宋体" w:hAnsi="宋体" w:eastAsia="宋体" w:cs="宋体"/>
                <w:sz w:val="24"/>
                <w:szCs w:val="24"/>
              </w:rPr>
            </w:pPr>
            <w:r>
              <w:rPr>
                <w:rFonts w:ascii="宋体" w:hAnsi="宋体" w:eastAsia="宋体" w:cs="宋体"/>
                <w:sz w:val="24"/>
                <w:szCs w:val="24"/>
              </w:rPr>
              <w:t>参加采购活动前三年内在经营活动中没有重大违法记录的声明</w:t>
            </w:r>
          </w:p>
        </w:tc>
        <w:tc>
          <w:tcPr>
            <w:tcW w:w="0" w:type="auto"/>
          </w:tcPr>
          <w:p w14:paraId="1F07E41F">
            <w:pPr>
              <w:pStyle w:val="6"/>
              <w:spacing w:line="360" w:lineRule="auto"/>
              <w:jc w:val="both"/>
              <w:rPr>
                <w:rFonts w:hint="default" w:ascii="宋体" w:hAnsi="宋体" w:eastAsia="宋体" w:cs="宋体"/>
                <w:sz w:val="24"/>
                <w:szCs w:val="24"/>
              </w:rPr>
            </w:pPr>
            <w:r>
              <w:rPr>
                <w:rFonts w:ascii="宋体" w:hAnsi="宋体" w:eastAsia="宋体" w:cs="宋体"/>
                <w:sz w:val="24"/>
                <w:szCs w:val="24"/>
              </w:rPr>
              <w:t>①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tc>
      </w:tr>
      <w:tr w14:paraId="56232A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2A66328">
            <w:pPr>
              <w:pStyle w:val="6"/>
              <w:spacing w:line="360" w:lineRule="auto"/>
              <w:jc w:val="both"/>
              <w:rPr>
                <w:rFonts w:hint="default" w:ascii="宋体" w:hAnsi="宋体" w:eastAsia="宋体" w:cs="宋体"/>
                <w:sz w:val="24"/>
                <w:szCs w:val="24"/>
              </w:rPr>
            </w:pPr>
            <w:r>
              <w:rPr>
                <w:rFonts w:ascii="宋体" w:hAnsi="宋体" w:eastAsia="宋体" w:cs="宋体"/>
                <w:sz w:val="24"/>
                <w:szCs w:val="24"/>
              </w:rPr>
              <w:t>8</w:t>
            </w:r>
          </w:p>
        </w:tc>
        <w:tc>
          <w:tcPr>
            <w:tcW w:w="0" w:type="auto"/>
          </w:tcPr>
          <w:p w14:paraId="063EF851">
            <w:pPr>
              <w:pStyle w:val="6"/>
              <w:spacing w:line="360" w:lineRule="auto"/>
              <w:jc w:val="both"/>
              <w:rPr>
                <w:rFonts w:hint="default" w:ascii="宋体" w:hAnsi="宋体" w:eastAsia="宋体" w:cs="宋体"/>
                <w:sz w:val="24"/>
                <w:szCs w:val="24"/>
              </w:rPr>
            </w:pPr>
            <w:r>
              <w:rPr>
                <w:rFonts w:ascii="宋体" w:hAnsi="宋体" w:eastAsia="宋体" w:cs="宋体"/>
                <w:sz w:val="24"/>
                <w:szCs w:val="24"/>
              </w:rPr>
              <w:t>信用记录查询结果</w:t>
            </w:r>
          </w:p>
        </w:tc>
        <w:tc>
          <w:tcPr>
            <w:tcW w:w="0" w:type="auto"/>
          </w:tcPr>
          <w:p w14:paraId="332F91DA">
            <w:pPr>
              <w:pStyle w:val="6"/>
              <w:spacing w:line="360" w:lineRule="auto"/>
              <w:jc w:val="both"/>
              <w:rPr>
                <w:rFonts w:hint="default" w:ascii="宋体" w:hAnsi="宋体" w:eastAsia="宋体" w:cs="宋体"/>
                <w:sz w:val="24"/>
                <w:szCs w:val="24"/>
              </w:rPr>
            </w:pPr>
            <w:r>
              <w:rPr>
                <w:rFonts w:ascii="宋体" w:hAnsi="宋体" w:eastAsia="宋体" w:cs="宋体"/>
                <w:sz w:val="24"/>
                <w:szCs w:val="24"/>
              </w:rPr>
              <w:t>①信用记录查询的截止时点：信用记录查询的截止时点为本项目投标截止当日。 ②信用记录查询渠道：信用中国（www.creditchina.gov.cn）、中国政府采购网（www.ccgp.gov.cn）。 ③信用记录的查询：由资格审查小组通过上述网站查询并打印投标人的信用记录。 ④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tc>
      </w:tr>
      <w:tr w14:paraId="14E9E9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293C2AB">
            <w:pPr>
              <w:pStyle w:val="6"/>
              <w:spacing w:line="360" w:lineRule="auto"/>
              <w:jc w:val="both"/>
              <w:rPr>
                <w:rFonts w:hint="default" w:ascii="宋体" w:hAnsi="宋体" w:eastAsia="宋体" w:cs="宋体"/>
                <w:sz w:val="24"/>
                <w:szCs w:val="24"/>
              </w:rPr>
            </w:pPr>
            <w:r>
              <w:rPr>
                <w:rFonts w:ascii="宋体" w:hAnsi="宋体" w:eastAsia="宋体" w:cs="宋体"/>
                <w:sz w:val="24"/>
                <w:szCs w:val="24"/>
              </w:rPr>
              <w:t>9</w:t>
            </w:r>
          </w:p>
        </w:tc>
        <w:tc>
          <w:tcPr>
            <w:tcW w:w="0" w:type="auto"/>
          </w:tcPr>
          <w:p w14:paraId="26095E52">
            <w:pPr>
              <w:pStyle w:val="6"/>
              <w:spacing w:line="360" w:lineRule="auto"/>
              <w:jc w:val="both"/>
              <w:rPr>
                <w:rFonts w:hint="default" w:ascii="宋体" w:hAnsi="宋体" w:eastAsia="宋体" w:cs="宋体"/>
                <w:sz w:val="24"/>
                <w:szCs w:val="24"/>
              </w:rPr>
            </w:pPr>
            <w:r>
              <w:rPr>
                <w:rFonts w:ascii="宋体" w:hAnsi="宋体" w:eastAsia="宋体" w:cs="宋体"/>
                <w:sz w:val="24"/>
                <w:szCs w:val="24"/>
              </w:rPr>
              <w:t>中小企业声明函（以资格条件落实中小企业扶持政策时适用 ）</w:t>
            </w:r>
          </w:p>
        </w:tc>
        <w:tc>
          <w:tcPr>
            <w:tcW w:w="0" w:type="auto"/>
          </w:tcPr>
          <w:p w14:paraId="4B110A5A">
            <w:pPr>
              <w:pStyle w:val="6"/>
              <w:spacing w:line="360" w:lineRule="auto"/>
              <w:jc w:val="both"/>
              <w:rPr>
                <w:rFonts w:hint="default" w:ascii="宋体" w:hAnsi="宋体" w:eastAsia="宋体" w:cs="宋体"/>
                <w:sz w:val="24"/>
                <w:szCs w:val="24"/>
              </w:rPr>
            </w:pPr>
            <w:r>
              <w:rPr>
                <w:rFonts w:ascii="宋体" w:hAnsi="宋体" w:eastAsia="宋体" w:cs="宋体"/>
                <w:sz w:val="24"/>
                <w:szCs w:val="24"/>
              </w:rPr>
              <w:t>①投标人应认真对照工信部联企业[2011]300号《工业和信息化部、国家统计局、国家发展和改革委员会、财政部关于印发中小企业划型标准规定的通知》规定的划分标准，并按照国统字[2017]213号《关于印发&lt;统计上大中小微型企业划分办法(2017)&gt;的通知》规定准确划分企业类型。本项目采购标的对应的中小企业划分标准所属行业详见特定资格条件。 ②投标人为监狱企业的，可不填写本声明函，根据其提供的由省级以上监狱管理局、戒毒管理局（含新疆生产建设兵团）出具的属于监狱企业的证明文件进行认定，监狱企业视同小型、微型企业。 ③投标人为残疾人福利性单位的，可不填写本声明函，根据其提供的《残疾人福利性单位声明函》进行认定，残疾人福利性单位视同小型、微型企业。 ④以联合体形式落实中小企业预留份额时，还需提供《联合体协议》。 ⑤以合同分包形式落实中小企业预留份额时，还需提供《分包意向协议》。</w:t>
            </w:r>
          </w:p>
        </w:tc>
      </w:tr>
      <w:tr w14:paraId="3040D1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495E466">
            <w:pPr>
              <w:pStyle w:val="6"/>
              <w:spacing w:line="360" w:lineRule="auto"/>
              <w:jc w:val="both"/>
              <w:rPr>
                <w:rFonts w:hint="default" w:ascii="宋体" w:hAnsi="宋体" w:eastAsia="宋体" w:cs="宋体"/>
                <w:sz w:val="24"/>
                <w:szCs w:val="24"/>
              </w:rPr>
            </w:pPr>
            <w:r>
              <w:rPr>
                <w:rFonts w:ascii="宋体" w:hAnsi="宋体" w:eastAsia="宋体" w:cs="宋体"/>
                <w:sz w:val="24"/>
                <w:szCs w:val="24"/>
              </w:rPr>
              <w:t>10</w:t>
            </w:r>
          </w:p>
        </w:tc>
        <w:tc>
          <w:tcPr>
            <w:tcW w:w="0" w:type="auto"/>
          </w:tcPr>
          <w:p w14:paraId="259903D7">
            <w:pPr>
              <w:pStyle w:val="6"/>
              <w:spacing w:line="360" w:lineRule="auto"/>
              <w:jc w:val="both"/>
              <w:rPr>
                <w:rFonts w:hint="default" w:ascii="宋体" w:hAnsi="宋体" w:eastAsia="宋体" w:cs="宋体"/>
                <w:sz w:val="24"/>
                <w:szCs w:val="24"/>
              </w:rPr>
            </w:pPr>
            <w:r>
              <w:rPr>
                <w:rFonts w:ascii="宋体" w:hAnsi="宋体" w:eastAsia="宋体" w:cs="宋体"/>
                <w:sz w:val="24"/>
                <w:szCs w:val="24"/>
              </w:rPr>
              <w:t>联合体协议（若有）</w:t>
            </w:r>
          </w:p>
        </w:tc>
        <w:tc>
          <w:tcPr>
            <w:tcW w:w="0" w:type="auto"/>
          </w:tcPr>
          <w:p w14:paraId="674BA095">
            <w:pPr>
              <w:pStyle w:val="6"/>
              <w:spacing w:line="360" w:lineRule="auto"/>
              <w:jc w:val="both"/>
              <w:rPr>
                <w:rFonts w:hint="default" w:ascii="宋体" w:hAnsi="宋体" w:eastAsia="宋体" w:cs="宋体"/>
                <w:sz w:val="24"/>
                <w:szCs w:val="24"/>
              </w:rPr>
            </w:pPr>
            <w:r>
              <w:rPr>
                <w:rFonts w:ascii="宋体" w:hAnsi="宋体" w:eastAsia="宋体" w:cs="宋体"/>
                <w:sz w:val="24"/>
                <w:szCs w:val="24"/>
              </w:rPr>
              <w:t>①招标文件接受联合体投标且投标人为联合体的，投标人应提供本协议；否则无须提供。 ②本协议由委托代理人签字或盖章的，应按照招标文件第七章载明的格式提供“单位授权书”。</w:t>
            </w:r>
          </w:p>
        </w:tc>
      </w:tr>
    </w:tbl>
    <w:p w14:paraId="20F8A61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※备注说明</w:t>
      </w:r>
    </w:p>
    <w:p w14:paraId="561A2D2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①投标人应根据自身实际情况提供上述资格要求的证明材料，格式可参考招标文件第七章提供。</w:t>
      </w:r>
    </w:p>
    <w:p w14:paraId="7045A0E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②投标人提供的相应证明材料复印件均应符合：内容完整、清晰、整洁，并由投标人加盖其单位公章。</w:t>
      </w:r>
    </w:p>
    <w:p w14:paraId="103100C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②.其他资格证明文件：</w:t>
      </w:r>
    </w:p>
    <w:p w14:paraId="6E2DDB94">
      <w:pPr>
        <w:pStyle w:val="6"/>
        <w:spacing w:line="360" w:lineRule="auto"/>
        <w:rPr>
          <w:rFonts w:hint="default" w:ascii="宋体" w:hAnsi="宋体" w:eastAsia="宋体" w:cs="宋体"/>
          <w:sz w:val="24"/>
          <w:szCs w:val="24"/>
        </w:rPr>
      </w:pPr>
      <w:r>
        <w:rPr>
          <w:rFonts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3873"/>
        <w:gridCol w:w="6089"/>
      </w:tblGrid>
      <w:tr w14:paraId="5E9E4C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73" w:type="dxa"/>
          </w:tcPr>
          <w:p w14:paraId="4D314011">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资格审查要求概况</w:t>
            </w:r>
          </w:p>
        </w:tc>
        <w:tc>
          <w:tcPr>
            <w:tcW w:w="6089" w:type="dxa"/>
          </w:tcPr>
          <w:p w14:paraId="6867CF56">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评审点具体描述</w:t>
            </w:r>
          </w:p>
        </w:tc>
      </w:tr>
      <w:tr w14:paraId="3C101C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73" w:type="dxa"/>
          </w:tcPr>
          <w:p w14:paraId="7E4998DE">
            <w:pPr>
              <w:pStyle w:val="6"/>
              <w:spacing w:line="360" w:lineRule="auto"/>
              <w:rPr>
                <w:rFonts w:hint="default" w:ascii="宋体" w:hAnsi="宋体" w:eastAsia="宋体" w:cs="宋体"/>
                <w:sz w:val="24"/>
                <w:szCs w:val="24"/>
              </w:rPr>
            </w:pPr>
            <w:r>
              <w:rPr>
                <w:rFonts w:ascii="宋体" w:hAnsi="宋体" w:eastAsia="宋体" w:cs="宋体"/>
                <w:sz w:val="24"/>
                <w:szCs w:val="24"/>
              </w:rPr>
              <w:t>具备履行合同所必需设备和专业技术能力的声明函(一般资格证明文件中与此处不一致的以此处为准)</w:t>
            </w:r>
          </w:p>
        </w:tc>
        <w:tc>
          <w:tcPr>
            <w:tcW w:w="6089" w:type="dxa"/>
          </w:tcPr>
          <w:p w14:paraId="04AEC06D">
            <w:pPr>
              <w:pStyle w:val="6"/>
              <w:spacing w:line="360" w:lineRule="auto"/>
              <w:rPr>
                <w:rFonts w:hint="default" w:ascii="宋体" w:hAnsi="宋体" w:eastAsia="宋体" w:cs="宋体"/>
                <w:sz w:val="24"/>
                <w:szCs w:val="24"/>
              </w:rPr>
            </w:pPr>
            <w:r>
              <w:rPr>
                <w:rFonts w:ascii="宋体" w:hAnsi="宋体" w:eastAsia="宋体" w:cs="宋体"/>
                <w:sz w:val="24"/>
                <w:szCs w:val="24"/>
              </w:rPr>
              <w:t>投标人应提供“具备履行合同所必需设备和专业技术能力的声明函”。</w:t>
            </w:r>
          </w:p>
        </w:tc>
      </w:tr>
      <w:tr w14:paraId="29FFF5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873" w:type="dxa"/>
          </w:tcPr>
          <w:p w14:paraId="49F82339">
            <w:pPr>
              <w:pStyle w:val="6"/>
              <w:spacing w:line="360" w:lineRule="auto"/>
              <w:rPr>
                <w:rFonts w:hint="default" w:ascii="宋体" w:hAnsi="宋体" w:eastAsia="宋体" w:cs="宋体"/>
                <w:sz w:val="24"/>
                <w:szCs w:val="24"/>
              </w:rPr>
            </w:pPr>
            <w:r>
              <w:rPr>
                <w:rFonts w:ascii="宋体" w:hAnsi="宋体" w:eastAsia="宋体" w:cs="宋体"/>
                <w:sz w:val="24"/>
                <w:szCs w:val="24"/>
              </w:rPr>
              <w:t>联合体投标要求</w:t>
            </w:r>
          </w:p>
        </w:tc>
        <w:tc>
          <w:tcPr>
            <w:tcW w:w="6089" w:type="dxa"/>
          </w:tcPr>
          <w:p w14:paraId="6156D910">
            <w:pPr>
              <w:pStyle w:val="6"/>
              <w:spacing w:line="360" w:lineRule="auto"/>
              <w:rPr>
                <w:rFonts w:hint="default" w:ascii="宋体" w:hAnsi="宋体" w:eastAsia="宋体" w:cs="宋体"/>
                <w:sz w:val="24"/>
                <w:szCs w:val="24"/>
              </w:rPr>
            </w:pPr>
            <w:r>
              <w:rPr>
                <w:rFonts w:ascii="宋体" w:hAnsi="宋体" w:eastAsia="宋体" w:cs="宋体"/>
                <w:sz w:val="24"/>
                <w:szCs w:val="24"/>
              </w:rPr>
              <w:t>本采购包接受联合体投标，投标人若属于联合体投标的各方应具备其所承担招标项目承包内容的相应资格条件。</w:t>
            </w:r>
          </w:p>
        </w:tc>
      </w:tr>
    </w:tbl>
    <w:p w14:paraId="677CE2B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（3）投标保证金。</w:t>
      </w:r>
    </w:p>
    <w:p w14:paraId="6254681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1.4有下列情形之一的，资格审查不合格：</w:t>
      </w:r>
    </w:p>
    <w:tbl>
      <w:tblPr>
        <w:tblStyle w:val="4"/>
        <w:tblW w:w="5000"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962"/>
      </w:tblGrid>
      <w:tr w14:paraId="68E155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040FD474">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明细</w:t>
            </w:r>
          </w:p>
        </w:tc>
      </w:tr>
      <w:tr w14:paraId="5F1282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153E0EA2">
            <w:pPr>
              <w:pStyle w:val="6"/>
              <w:spacing w:line="360" w:lineRule="auto"/>
              <w:rPr>
                <w:rFonts w:hint="default" w:ascii="宋体" w:hAnsi="宋体" w:eastAsia="宋体" w:cs="宋体"/>
                <w:sz w:val="24"/>
                <w:szCs w:val="24"/>
              </w:rPr>
            </w:pPr>
            <w:r>
              <w:rPr>
                <w:rFonts w:ascii="宋体" w:hAnsi="宋体" w:eastAsia="宋体" w:cs="宋体"/>
                <w:sz w:val="24"/>
                <w:szCs w:val="24"/>
              </w:rPr>
              <w:t>未按照招标文件规定提交投标函</w:t>
            </w:r>
          </w:p>
        </w:tc>
      </w:tr>
      <w:tr w14:paraId="356BA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223707E2">
            <w:pPr>
              <w:pStyle w:val="6"/>
              <w:spacing w:line="360" w:lineRule="auto"/>
              <w:rPr>
                <w:rFonts w:hint="default" w:ascii="宋体" w:hAnsi="宋体" w:eastAsia="宋体" w:cs="宋体"/>
                <w:sz w:val="24"/>
                <w:szCs w:val="24"/>
              </w:rPr>
            </w:pPr>
            <w:r>
              <w:rPr>
                <w:rFonts w:ascii="宋体" w:hAnsi="宋体" w:eastAsia="宋体" w:cs="宋体"/>
                <w:sz w:val="24"/>
                <w:szCs w:val="24"/>
              </w:rPr>
              <w:t>未按照招标文件规定提交投标人的资格及资信文件</w:t>
            </w:r>
          </w:p>
        </w:tc>
      </w:tr>
      <w:tr w14:paraId="1C667E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5000" w:type="pct"/>
          </w:tcPr>
          <w:p w14:paraId="5D405E8D">
            <w:pPr>
              <w:pStyle w:val="6"/>
              <w:spacing w:line="360" w:lineRule="auto"/>
              <w:rPr>
                <w:rFonts w:hint="default" w:ascii="宋体" w:hAnsi="宋体" w:eastAsia="宋体" w:cs="宋体"/>
                <w:sz w:val="24"/>
                <w:szCs w:val="24"/>
              </w:rPr>
            </w:pPr>
            <w:r>
              <w:rPr>
                <w:rFonts w:ascii="宋体" w:hAnsi="宋体" w:eastAsia="宋体" w:cs="宋体"/>
                <w:sz w:val="24"/>
                <w:szCs w:val="24"/>
              </w:rPr>
              <w:t>未按照招标文件规定提交投标保证金</w:t>
            </w:r>
          </w:p>
        </w:tc>
      </w:tr>
    </w:tbl>
    <w:p w14:paraId="4A1B9BA4">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采购包1：</w:t>
      </w:r>
    </w:p>
    <w:p w14:paraId="696D9179">
      <w:pPr>
        <w:pStyle w:val="6"/>
        <w:spacing w:line="360" w:lineRule="auto"/>
        <w:rPr>
          <w:rFonts w:hint="default" w:ascii="宋体" w:hAnsi="宋体" w:eastAsia="宋体" w:cs="宋体"/>
          <w:sz w:val="24"/>
          <w:szCs w:val="24"/>
        </w:rPr>
      </w:pPr>
      <w:r>
        <w:rPr>
          <w:rFonts w:ascii="宋体" w:hAnsi="宋体" w:eastAsia="宋体" w:cs="宋体"/>
          <w:sz w:val="24"/>
          <w:szCs w:val="24"/>
        </w:rPr>
        <w:t>资格审查不合格项：无</w:t>
      </w:r>
    </w:p>
    <w:p w14:paraId="7C61D37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1.5若本项目接受联合体投标且投标人为联合体，联合体中有同类资质的供应商按照联合体分工承担相同工作的，应先按照资质等级较低的供应商确定资质等级，再按照本章第1.2、1.3、1.4条规定进行资格审查。</w:t>
      </w:r>
    </w:p>
    <w:p w14:paraId="45E1232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2、资格审查情况不得私自外泄，有关信息由 福建美环招标代理有限公司 统一对外发布。</w:t>
      </w:r>
    </w:p>
    <w:p w14:paraId="7EF79D6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3、资格审查合格的投标人不足三家的，不进行评标。同时，本次采购活动结束， 福建美环招标代理有限公司 将依法组织后续采购活动（包括但不限于：重新招标、采用其他方式采购等）。</w:t>
      </w:r>
    </w:p>
    <w:p w14:paraId="20184903">
      <w:pPr>
        <w:pStyle w:val="6"/>
        <w:spacing w:line="360" w:lineRule="auto"/>
        <w:jc w:val="center"/>
        <w:outlineLvl w:val="2"/>
        <w:rPr>
          <w:rFonts w:hint="default" w:ascii="宋体" w:hAnsi="宋体" w:eastAsia="宋体" w:cs="宋体"/>
          <w:sz w:val="24"/>
          <w:szCs w:val="24"/>
        </w:rPr>
      </w:pPr>
      <w:r>
        <w:rPr>
          <w:rFonts w:ascii="宋体" w:hAnsi="宋体" w:eastAsia="宋体" w:cs="宋体"/>
          <w:b/>
          <w:sz w:val="24"/>
          <w:szCs w:val="24"/>
        </w:rPr>
        <w:t>二、评标</w:t>
      </w:r>
    </w:p>
    <w:p w14:paraId="780C71F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4、资格审查结束后，由 福建美环招标代理有限公司 负责评标委员会的组建及评标工作的组织。</w:t>
      </w:r>
    </w:p>
    <w:p w14:paraId="51D9BED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5、评标委员会</w:t>
      </w:r>
    </w:p>
    <w:p w14:paraId="5DD9CEC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由采购人代表和评审专家两部分共7人组成，其中由福建省政府采购评审专家库产生的评审专家5人，由采购人派出的采购人代表2人。</w:t>
      </w:r>
    </w:p>
    <w:p w14:paraId="7BED61D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5.2评标委员会负责具体评标事务，并按照下列原则依法独立履行有关职责：</w:t>
      </w:r>
    </w:p>
    <w:p w14:paraId="59B2FC8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（1）评标应保护国家利益、社会公共利益和各方当事人合法权益，提高采购效益，保证项目质量。</w:t>
      </w:r>
    </w:p>
    <w:p w14:paraId="25E0DDE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（2）评标应遵循公平、公正、科学、严谨和择优原则。</w:t>
      </w:r>
    </w:p>
    <w:p w14:paraId="0C73AE6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（3）评标的依据是招标文件和电子投标文件。</w:t>
      </w:r>
    </w:p>
    <w:p w14:paraId="510B242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（4）应按照招标文件规定推荐中标候选人或确定中标人。</w:t>
      </w:r>
    </w:p>
    <w:p w14:paraId="2A95F3E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（5）评标应遵守下列评标纪律：</w:t>
      </w:r>
    </w:p>
    <w:p w14:paraId="520B204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①评标情况不得私自外泄，有关信息由 福建美环招标代理有限公司 统一对外发布。</w:t>
      </w:r>
    </w:p>
    <w:p w14:paraId="46223EC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②对 福建美环招标代理有限公司 或投标人提供的要求保密的资料，不得摘记翻印和外传。</w:t>
      </w:r>
    </w:p>
    <w:p w14:paraId="4334BBA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③不得收受投标人或有关人员的任何礼物，不得串联鼓动其他人袒护某投标人。若与投标人存在利害关系，则应主动声明并回避。</w:t>
      </w:r>
    </w:p>
    <w:p w14:paraId="3BE9A49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④全体评委应按照招标文件规定进行评标，一切认定事项应查有实据且不得弄虚作假。</w:t>
      </w:r>
    </w:p>
    <w:p w14:paraId="27A67B3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⑤评标中应充分发扬民主，推荐中标候选人或确定中标人后要服从评标报告。</w:t>
      </w:r>
    </w:p>
    <w:p w14:paraId="7F5D3BC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※对违反评标纪律的评委，将取消其评委资格，对评标工作造成严重损失者将予以通报批评乃至追究法律责任。</w:t>
      </w:r>
    </w:p>
    <w:p w14:paraId="6873E77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6、评标程序</w:t>
      </w:r>
    </w:p>
    <w:p w14:paraId="635E774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6.1评标前的准备工作</w:t>
      </w:r>
    </w:p>
    <w:p w14:paraId="7594E28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（1）全体评委应认真审阅招标文件，了解评委应履行或遵守的职责、义务和评标纪律。</w:t>
      </w:r>
    </w:p>
    <w:p w14:paraId="5C7DB0B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（2）参加评标委员会的采购人代表可对本项目的背景和采购需求进行介绍，介绍材料应以书面形式提交（随采购文件一并存档），介绍内容不得含有歧视性、倾向性意见，不得超出招标文件所述范围。</w:t>
      </w:r>
    </w:p>
    <w:p w14:paraId="4EBA667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6.2符合性审查</w:t>
      </w:r>
    </w:p>
    <w:p w14:paraId="7FA03A3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（1）评标委员会依据招标文件的实质性要求，对通过资格审查的电子投标文件进行符合性审查，以确定其是否满足招标文件的实质性要求。</w:t>
      </w:r>
    </w:p>
    <w:p w14:paraId="0327A64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（2）满足招标文件的实质性要求指电子投标文件对招标文件实质性要求的响应不存在重大偏差或保留。</w:t>
      </w:r>
    </w:p>
    <w:p w14:paraId="3D354D7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重大偏差或保留指影响到招标文件规定的合同范围、合同履行及影响关键质量和性能，或限制了采购人的权利，或反对、减少投标人的义务，而纠正这些重大偏差或保留将影响到其他提交实质性响应投标的投标人的公平竞争地位。</w:t>
      </w:r>
    </w:p>
    <w:p w14:paraId="7D85739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评标委员会审查判断电子投标文件是否满足招标文件的实质性要求仅基于电子投标文件本身而不寻求其他的外部证据。未满足招标文件实质性要求的电子投标文件将被评标委员会否决（即符合性审查不合格），被否决的电子投标文件不能通过补充、修改（澄清、说明或补正）等方式重新成为满足招标文件实质性要求的电子投标文件。</w:t>
      </w:r>
    </w:p>
    <w:p w14:paraId="35BA875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（5）评标委员会对所有投标人都执行相同的程序和标准。</w:t>
      </w:r>
    </w:p>
    <w:p w14:paraId="1B936EA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（6）有下列情形之一的，符合性审查不合格：</w:t>
      </w:r>
    </w:p>
    <w:p w14:paraId="2A3F268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①项目一般情形：</w:t>
      </w:r>
    </w:p>
    <w:p w14:paraId="46E952CB">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96"/>
        <w:gridCol w:w="1227"/>
        <w:gridCol w:w="8002"/>
      </w:tblGrid>
      <w:tr w14:paraId="7D32EA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D3D4097">
            <w:pPr>
              <w:pStyle w:val="6"/>
              <w:spacing w:line="360" w:lineRule="auto"/>
              <w:rPr>
                <w:rFonts w:hint="default" w:ascii="宋体" w:hAnsi="宋体" w:eastAsia="宋体" w:cs="宋体"/>
                <w:sz w:val="24"/>
                <w:szCs w:val="24"/>
              </w:rPr>
            </w:pPr>
            <w:r>
              <w:rPr>
                <w:rFonts w:ascii="宋体" w:hAnsi="宋体" w:eastAsia="宋体" w:cs="宋体"/>
                <w:sz w:val="24"/>
                <w:szCs w:val="24"/>
              </w:rPr>
              <w:t>序号</w:t>
            </w:r>
          </w:p>
        </w:tc>
        <w:tc>
          <w:tcPr>
            <w:tcW w:w="1227" w:type="dxa"/>
          </w:tcPr>
          <w:p w14:paraId="6E519EDA">
            <w:pPr>
              <w:pStyle w:val="6"/>
              <w:spacing w:line="360" w:lineRule="auto"/>
              <w:rPr>
                <w:rFonts w:hint="default" w:ascii="宋体" w:hAnsi="宋体" w:eastAsia="宋体" w:cs="宋体"/>
                <w:sz w:val="24"/>
                <w:szCs w:val="24"/>
              </w:rPr>
            </w:pPr>
            <w:r>
              <w:rPr>
                <w:rFonts w:ascii="宋体" w:hAnsi="宋体" w:eastAsia="宋体" w:cs="宋体"/>
                <w:sz w:val="24"/>
                <w:szCs w:val="24"/>
              </w:rPr>
              <w:t>符合审查要求概况</w:t>
            </w:r>
          </w:p>
        </w:tc>
        <w:tc>
          <w:tcPr>
            <w:tcW w:w="8002" w:type="dxa"/>
          </w:tcPr>
          <w:p w14:paraId="1E041824">
            <w:pPr>
              <w:pStyle w:val="6"/>
              <w:spacing w:line="360" w:lineRule="auto"/>
              <w:rPr>
                <w:rFonts w:hint="default" w:ascii="宋体" w:hAnsi="宋体" w:eastAsia="宋体" w:cs="宋体"/>
                <w:sz w:val="24"/>
                <w:szCs w:val="24"/>
              </w:rPr>
            </w:pPr>
            <w:r>
              <w:rPr>
                <w:rFonts w:ascii="宋体" w:hAnsi="宋体" w:eastAsia="宋体" w:cs="宋体"/>
                <w:sz w:val="24"/>
                <w:szCs w:val="24"/>
              </w:rPr>
              <w:t>评审点具体描述</w:t>
            </w:r>
          </w:p>
        </w:tc>
      </w:tr>
      <w:tr w14:paraId="7F070E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B675A69">
            <w:pPr>
              <w:pStyle w:val="6"/>
              <w:spacing w:line="360" w:lineRule="auto"/>
              <w:rPr>
                <w:rFonts w:hint="default" w:ascii="宋体" w:hAnsi="宋体" w:eastAsia="宋体" w:cs="宋体"/>
                <w:sz w:val="24"/>
                <w:szCs w:val="24"/>
              </w:rPr>
            </w:pPr>
            <w:r>
              <w:rPr>
                <w:rFonts w:ascii="宋体" w:hAnsi="宋体" w:eastAsia="宋体" w:cs="宋体"/>
                <w:sz w:val="24"/>
                <w:szCs w:val="24"/>
              </w:rPr>
              <w:t>1</w:t>
            </w:r>
          </w:p>
        </w:tc>
        <w:tc>
          <w:tcPr>
            <w:tcW w:w="1227" w:type="dxa"/>
          </w:tcPr>
          <w:p w14:paraId="184C7E65">
            <w:pPr>
              <w:pStyle w:val="6"/>
              <w:spacing w:line="360" w:lineRule="auto"/>
              <w:rPr>
                <w:rFonts w:hint="default" w:ascii="宋体" w:hAnsi="宋体" w:eastAsia="宋体" w:cs="宋体"/>
                <w:sz w:val="24"/>
                <w:szCs w:val="24"/>
              </w:rPr>
            </w:pPr>
            <w:r>
              <w:rPr>
                <w:rFonts w:ascii="宋体" w:hAnsi="宋体" w:eastAsia="宋体" w:cs="宋体"/>
                <w:sz w:val="24"/>
                <w:szCs w:val="24"/>
              </w:rPr>
              <w:t>情形1</w:t>
            </w:r>
          </w:p>
        </w:tc>
        <w:tc>
          <w:tcPr>
            <w:tcW w:w="8002" w:type="dxa"/>
          </w:tcPr>
          <w:p w14:paraId="425089D4">
            <w:pPr>
              <w:pStyle w:val="6"/>
              <w:spacing w:line="360" w:lineRule="auto"/>
              <w:rPr>
                <w:rFonts w:hint="default" w:ascii="宋体" w:hAnsi="宋体" w:eastAsia="宋体" w:cs="宋体"/>
                <w:sz w:val="24"/>
                <w:szCs w:val="24"/>
              </w:rPr>
            </w:pPr>
            <w:r>
              <w:rPr>
                <w:rFonts w:ascii="宋体" w:hAnsi="宋体" w:eastAsia="宋体" w:cs="宋体"/>
                <w:sz w:val="24"/>
                <w:szCs w:val="24"/>
              </w:rPr>
              <w:t>违反招标文件中载明“投标无效”条款的规定；</w:t>
            </w:r>
          </w:p>
        </w:tc>
      </w:tr>
      <w:tr w14:paraId="3ECEE6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A973437">
            <w:pPr>
              <w:pStyle w:val="6"/>
              <w:spacing w:line="360" w:lineRule="auto"/>
              <w:rPr>
                <w:rFonts w:hint="default" w:ascii="宋体" w:hAnsi="宋体" w:eastAsia="宋体" w:cs="宋体"/>
                <w:sz w:val="24"/>
                <w:szCs w:val="24"/>
              </w:rPr>
            </w:pPr>
            <w:r>
              <w:rPr>
                <w:rFonts w:ascii="宋体" w:hAnsi="宋体" w:eastAsia="宋体" w:cs="宋体"/>
                <w:sz w:val="24"/>
                <w:szCs w:val="24"/>
              </w:rPr>
              <w:t>2</w:t>
            </w:r>
          </w:p>
        </w:tc>
        <w:tc>
          <w:tcPr>
            <w:tcW w:w="1227" w:type="dxa"/>
          </w:tcPr>
          <w:p w14:paraId="162B0B5C">
            <w:pPr>
              <w:pStyle w:val="6"/>
              <w:spacing w:line="360" w:lineRule="auto"/>
              <w:rPr>
                <w:rFonts w:hint="default" w:ascii="宋体" w:hAnsi="宋体" w:eastAsia="宋体" w:cs="宋体"/>
                <w:sz w:val="24"/>
                <w:szCs w:val="24"/>
              </w:rPr>
            </w:pPr>
            <w:r>
              <w:rPr>
                <w:rFonts w:ascii="宋体" w:hAnsi="宋体" w:eastAsia="宋体" w:cs="宋体"/>
                <w:sz w:val="24"/>
                <w:szCs w:val="24"/>
              </w:rPr>
              <w:t>情形2</w:t>
            </w:r>
          </w:p>
        </w:tc>
        <w:tc>
          <w:tcPr>
            <w:tcW w:w="8002" w:type="dxa"/>
          </w:tcPr>
          <w:p w14:paraId="64910824">
            <w:pPr>
              <w:pStyle w:val="6"/>
              <w:spacing w:line="360" w:lineRule="auto"/>
              <w:rPr>
                <w:rFonts w:hint="default" w:ascii="宋体" w:hAnsi="宋体" w:eastAsia="宋体" w:cs="宋体"/>
                <w:sz w:val="24"/>
                <w:szCs w:val="24"/>
              </w:rPr>
            </w:pPr>
            <w:r>
              <w:rPr>
                <w:rFonts w:ascii="宋体" w:hAnsi="宋体" w:eastAsia="宋体" w:cs="宋体"/>
                <w:sz w:val="24"/>
                <w:szCs w:val="24"/>
              </w:rPr>
              <w:t>属于招标文件第三章第10.12条规定的投标无效情形；</w:t>
            </w:r>
          </w:p>
        </w:tc>
      </w:tr>
      <w:tr w14:paraId="1F7D6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91FE869">
            <w:pPr>
              <w:pStyle w:val="6"/>
              <w:spacing w:line="360" w:lineRule="auto"/>
              <w:rPr>
                <w:rFonts w:hint="default" w:ascii="宋体" w:hAnsi="宋体" w:eastAsia="宋体" w:cs="宋体"/>
                <w:sz w:val="24"/>
                <w:szCs w:val="24"/>
              </w:rPr>
            </w:pPr>
            <w:r>
              <w:rPr>
                <w:rFonts w:ascii="宋体" w:hAnsi="宋体" w:eastAsia="宋体" w:cs="宋体"/>
                <w:sz w:val="24"/>
                <w:szCs w:val="24"/>
              </w:rPr>
              <w:t>3</w:t>
            </w:r>
          </w:p>
        </w:tc>
        <w:tc>
          <w:tcPr>
            <w:tcW w:w="1227" w:type="dxa"/>
          </w:tcPr>
          <w:p w14:paraId="7A05F8E1">
            <w:pPr>
              <w:pStyle w:val="6"/>
              <w:spacing w:line="360" w:lineRule="auto"/>
              <w:rPr>
                <w:rFonts w:hint="default" w:ascii="宋体" w:hAnsi="宋体" w:eastAsia="宋体" w:cs="宋体"/>
                <w:sz w:val="24"/>
                <w:szCs w:val="24"/>
              </w:rPr>
            </w:pPr>
            <w:r>
              <w:rPr>
                <w:rFonts w:ascii="宋体" w:hAnsi="宋体" w:eastAsia="宋体" w:cs="宋体"/>
                <w:sz w:val="24"/>
                <w:szCs w:val="24"/>
              </w:rPr>
              <w:t>情形3</w:t>
            </w:r>
          </w:p>
        </w:tc>
        <w:tc>
          <w:tcPr>
            <w:tcW w:w="8002" w:type="dxa"/>
          </w:tcPr>
          <w:p w14:paraId="5A4F77A3">
            <w:pPr>
              <w:pStyle w:val="6"/>
              <w:spacing w:line="360" w:lineRule="auto"/>
              <w:rPr>
                <w:rFonts w:hint="default" w:ascii="宋体" w:hAnsi="宋体" w:eastAsia="宋体" w:cs="宋体"/>
                <w:sz w:val="24"/>
                <w:szCs w:val="24"/>
              </w:rPr>
            </w:pPr>
            <w:r>
              <w:rPr>
                <w:rFonts w:ascii="宋体" w:hAnsi="宋体" w:eastAsia="宋体" w:cs="宋体"/>
                <w:sz w:val="24"/>
                <w:szCs w:val="24"/>
              </w:rPr>
              <w:t>投标文件对招标文件实质性要求的响应存在重大偏离或保留。</w:t>
            </w:r>
          </w:p>
        </w:tc>
      </w:tr>
      <w:tr w14:paraId="19D7B7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DE6BF3F">
            <w:pPr>
              <w:pStyle w:val="6"/>
              <w:spacing w:line="360" w:lineRule="auto"/>
              <w:rPr>
                <w:rFonts w:hint="default" w:ascii="宋体" w:hAnsi="宋体" w:eastAsia="宋体" w:cs="宋体"/>
                <w:sz w:val="24"/>
                <w:szCs w:val="24"/>
              </w:rPr>
            </w:pPr>
            <w:r>
              <w:rPr>
                <w:rFonts w:ascii="宋体" w:hAnsi="宋体" w:eastAsia="宋体" w:cs="宋体"/>
                <w:sz w:val="24"/>
                <w:szCs w:val="24"/>
              </w:rPr>
              <w:t>4</w:t>
            </w:r>
          </w:p>
        </w:tc>
        <w:tc>
          <w:tcPr>
            <w:tcW w:w="1227" w:type="dxa"/>
          </w:tcPr>
          <w:p w14:paraId="3A970E53">
            <w:pPr>
              <w:pStyle w:val="6"/>
              <w:spacing w:line="360" w:lineRule="auto"/>
              <w:rPr>
                <w:rFonts w:hint="default" w:ascii="宋体" w:hAnsi="宋体" w:eastAsia="宋体" w:cs="宋体"/>
                <w:sz w:val="24"/>
                <w:szCs w:val="24"/>
              </w:rPr>
            </w:pPr>
            <w:r>
              <w:rPr>
                <w:rFonts w:ascii="宋体" w:hAnsi="宋体" w:eastAsia="宋体" w:cs="宋体"/>
                <w:sz w:val="24"/>
                <w:szCs w:val="24"/>
              </w:rPr>
              <w:t>情形4</w:t>
            </w:r>
          </w:p>
        </w:tc>
        <w:tc>
          <w:tcPr>
            <w:tcW w:w="8002" w:type="dxa"/>
          </w:tcPr>
          <w:p w14:paraId="12749A88">
            <w:pPr>
              <w:pStyle w:val="6"/>
              <w:spacing w:line="360" w:lineRule="auto"/>
              <w:rPr>
                <w:rFonts w:hint="default" w:ascii="宋体" w:hAnsi="宋体" w:eastAsia="宋体" w:cs="宋体"/>
                <w:sz w:val="24"/>
                <w:szCs w:val="24"/>
              </w:rPr>
            </w:pPr>
            <w:r>
              <w:rPr>
                <w:rFonts w:ascii="宋体" w:hAnsi="宋体" w:eastAsia="宋体" w:cs="宋体"/>
                <w:sz w:val="24"/>
                <w:szCs w:val="24"/>
              </w:rPr>
              <w:t>未按照招标文件规定要求签署、盖章的；</w:t>
            </w:r>
          </w:p>
        </w:tc>
      </w:tr>
      <w:tr w14:paraId="390ACA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48F8623">
            <w:pPr>
              <w:pStyle w:val="6"/>
              <w:spacing w:line="360" w:lineRule="auto"/>
              <w:rPr>
                <w:rFonts w:hint="default" w:ascii="宋体" w:hAnsi="宋体" w:eastAsia="宋体" w:cs="宋体"/>
                <w:sz w:val="24"/>
                <w:szCs w:val="24"/>
              </w:rPr>
            </w:pPr>
            <w:r>
              <w:rPr>
                <w:rFonts w:ascii="宋体" w:hAnsi="宋体" w:eastAsia="宋体" w:cs="宋体"/>
                <w:sz w:val="24"/>
                <w:szCs w:val="24"/>
              </w:rPr>
              <w:t>5</w:t>
            </w:r>
          </w:p>
        </w:tc>
        <w:tc>
          <w:tcPr>
            <w:tcW w:w="1227" w:type="dxa"/>
          </w:tcPr>
          <w:p w14:paraId="65D66F0D">
            <w:pPr>
              <w:pStyle w:val="6"/>
              <w:spacing w:line="360" w:lineRule="auto"/>
              <w:rPr>
                <w:rFonts w:hint="default" w:ascii="宋体" w:hAnsi="宋体" w:eastAsia="宋体" w:cs="宋体"/>
                <w:sz w:val="24"/>
                <w:szCs w:val="24"/>
              </w:rPr>
            </w:pPr>
            <w:r>
              <w:rPr>
                <w:rFonts w:ascii="宋体" w:hAnsi="宋体" w:eastAsia="宋体" w:cs="宋体"/>
                <w:sz w:val="24"/>
                <w:szCs w:val="24"/>
              </w:rPr>
              <w:t>情形5</w:t>
            </w:r>
          </w:p>
        </w:tc>
        <w:tc>
          <w:tcPr>
            <w:tcW w:w="8002" w:type="dxa"/>
          </w:tcPr>
          <w:p w14:paraId="27E6DC98">
            <w:pPr>
              <w:pStyle w:val="6"/>
              <w:spacing w:line="360" w:lineRule="auto"/>
              <w:rPr>
                <w:rFonts w:hint="default" w:ascii="宋体" w:hAnsi="宋体" w:eastAsia="宋体" w:cs="宋体"/>
                <w:sz w:val="24"/>
                <w:szCs w:val="24"/>
              </w:rPr>
            </w:pPr>
            <w:r>
              <w:rPr>
                <w:rFonts w:ascii="宋体" w:hAnsi="宋体" w:eastAsia="宋体" w:cs="宋体"/>
                <w:sz w:val="24"/>
                <w:szCs w:val="24"/>
              </w:rPr>
              <w:t>投标文件载明的招标项目交付时间超过招标文件规定或未载明招标项目交付时间的；</w:t>
            </w:r>
          </w:p>
        </w:tc>
      </w:tr>
      <w:tr w14:paraId="6E84E7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DACCEB1">
            <w:pPr>
              <w:pStyle w:val="6"/>
              <w:spacing w:line="360" w:lineRule="auto"/>
              <w:rPr>
                <w:rFonts w:hint="default" w:ascii="宋体" w:hAnsi="宋体" w:eastAsia="宋体" w:cs="宋体"/>
                <w:sz w:val="24"/>
                <w:szCs w:val="24"/>
              </w:rPr>
            </w:pPr>
            <w:r>
              <w:rPr>
                <w:rFonts w:ascii="宋体" w:hAnsi="宋体" w:eastAsia="宋体" w:cs="宋体"/>
                <w:sz w:val="24"/>
                <w:szCs w:val="24"/>
              </w:rPr>
              <w:t>6</w:t>
            </w:r>
          </w:p>
        </w:tc>
        <w:tc>
          <w:tcPr>
            <w:tcW w:w="1227" w:type="dxa"/>
          </w:tcPr>
          <w:p w14:paraId="05C41A77">
            <w:pPr>
              <w:pStyle w:val="6"/>
              <w:spacing w:line="360" w:lineRule="auto"/>
              <w:rPr>
                <w:rFonts w:hint="default" w:ascii="宋体" w:hAnsi="宋体" w:eastAsia="宋体" w:cs="宋体"/>
                <w:sz w:val="24"/>
                <w:szCs w:val="24"/>
              </w:rPr>
            </w:pPr>
            <w:r>
              <w:rPr>
                <w:rFonts w:ascii="宋体" w:hAnsi="宋体" w:eastAsia="宋体" w:cs="宋体"/>
                <w:sz w:val="24"/>
                <w:szCs w:val="24"/>
              </w:rPr>
              <w:t>情形6</w:t>
            </w:r>
          </w:p>
        </w:tc>
        <w:tc>
          <w:tcPr>
            <w:tcW w:w="8002" w:type="dxa"/>
          </w:tcPr>
          <w:p w14:paraId="21DC55B6">
            <w:pPr>
              <w:pStyle w:val="6"/>
              <w:spacing w:line="360" w:lineRule="auto"/>
              <w:rPr>
                <w:rFonts w:hint="default" w:ascii="宋体" w:hAnsi="宋体" w:eastAsia="宋体" w:cs="宋体"/>
                <w:sz w:val="24"/>
                <w:szCs w:val="24"/>
              </w:rPr>
            </w:pPr>
            <w:r>
              <w:rPr>
                <w:rFonts w:ascii="宋体" w:hAnsi="宋体" w:eastAsia="宋体" w:cs="宋体"/>
                <w:sz w:val="24"/>
                <w:szCs w:val="24"/>
              </w:rPr>
              <w:t>投标文件载明的检验标准和方法等不符合招标文件要求或未载明检验标准和方法的；</w:t>
            </w:r>
          </w:p>
        </w:tc>
      </w:tr>
      <w:tr w14:paraId="6F569C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15F7A98">
            <w:pPr>
              <w:pStyle w:val="6"/>
              <w:spacing w:line="360" w:lineRule="auto"/>
              <w:rPr>
                <w:rFonts w:hint="default" w:ascii="宋体" w:hAnsi="宋体" w:eastAsia="宋体" w:cs="宋体"/>
                <w:sz w:val="24"/>
                <w:szCs w:val="24"/>
              </w:rPr>
            </w:pPr>
            <w:r>
              <w:rPr>
                <w:rFonts w:ascii="宋体" w:hAnsi="宋体" w:eastAsia="宋体" w:cs="宋体"/>
                <w:sz w:val="24"/>
                <w:szCs w:val="24"/>
              </w:rPr>
              <w:t>7</w:t>
            </w:r>
          </w:p>
        </w:tc>
        <w:tc>
          <w:tcPr>
            <w:tcW w:w="1227" w:type="dxa"/>
          </w:tcPr>
          <w:p w14:paraId="006E74B6">
            <w:pPr>
              <w:pStyle w:val="6"/>
              <w:spacing w:line="360" w:lineRule="auto"/>
              <w:rPr>
                <w:rFonts w:hint="default" w:ascii="宋体" w:hAnsi="宋体" w:eastAsia="宋体" w:cs="宋体"/>
                <w:sz w:val="24"/>
                <w:szCs w:val="24"/>
              </w:rPr>
            </w:pPr>
            <w:r>
              <w:rPr>
                <w:rFonts w:ascii="宋体" w:hAnsi="宋体" w:eastAsia="宋体" w:cs="宋体"/>
                <w:sz w:val="24"/>
                <w:szCs w:val="24"/>
              </w:rPr>
              <w:t>情形7</w:t>
            </w:r>
          </w:p>
        </w:tc>
        <w:tc>
          <w:tcPr>
            <w:tcW w:w="8002" w:type="dxa"/>
          </w:tcPr>
          <w:p w14:paraId="46695118">
            <w:pPr>
              <w:pStyle w:val="6"/>
              <w:spacing w:line="360" w:lineRule="auto"/>
              <w:rPr>
                <w:rFonts w:hint="default" w:ascii="宋体" w:hAnsi="宋体" w:eastAsia="宋体" w:cs="宋体"/>
                <w:sz w:val="24"/>
                <w:szCs w:val="24"/>
              </w:rPr>
            </w:pPr>
            <w:r>
              <w:rPr>
                <w:rFonts w:ascii="宋体" w:hAnsi="宋体" w:eastAsia="宋体" w:cs="宋体"/>
                <w:sz w:val="24"/>
                <w:szCs w:val="24"/>
              </w:rPr>
              <w:t>不符合招标文件中规定的实质性要求和条件的。</w:t>
            </w:r>
          </w:p>
        </w:tc>
      </w:tr>
      <w:tr w14:paraId="407E6C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48B2929">
            <w:pPr>
              <w:pStyle w:val="6"/>
              <w:spacing w:line="360" w:lineRule="auto"/>
              <w:rPr>
                <w:rFonts w:hint="default" w:ascii="宋体" w:hAnsi="宋体" w:eastAsia="宋体" w:cs="宋体"/>
                <w:sz w:val="24"/>
                <w:szCs w:val="24"/>
              </w:rPr>
            </w:pPr>
            <w:r>
              <w:rPr>
                <w:rFonts w:ascii="宋体" w:hAnsi="宋体" w:eastAsia="宋体" w:cs="宋体"/>
                <w:sz w:val="24"/>
                <w:szCs w:val="24"/>
              </w:rPr>
              <w:t>8</w:t>
            </w:r>
          </w:p>
        </w:tc>
        <w:tc>
          <w:tcPr>
            <w:tcW w:w="1227" w:type="dxa"/>
          </w:tcPr>
          <w:p w14:paraId="7F711A13">
            <w:pPr>
              <w:pStyle w:val="6"/>
              <w:spacing w:line="360" w:lineRule="auto"/>
              <w:rPr>
                <w:rFonts w:hint="default" w:ascii="宋体" w:hAnsi="宋体" w:eastAsia="宋体" w:cs="宋体"/>
                <w:sz w:val="24"/>
                <w:szCs w:val="24"/>
              </w:rPr>
            </w:pPr>
            <w:r>
              <w:rPr>
                <w:rFonts w:ascii="宋体" w:hAnsi="宋体" w:eastAsia="宋体" w:cs="宋体"/>
                <w:sz w:val="24"/>
                <w:szCs w:val="24"/>
              </w:rPr>
              <w:t>情形8</w:t>
            </w:r>
          </w:p>
        </w:tc>
        <w:tc>
          <w:tcPr>
            <w:tcW w:w="8002" w:type="dxa"/>
          </w:tcPr>
          <w:p w14:paraId="5D210E7B">
            <w:pPr>
              <w:pStyle w:val="6"/>
              <w:spacing w:line="360" w:lineRule="auto"/>
              <w:rPr>
                <w:rFonts w:hint="default" w:ascii="宋体" w:hAnsi="宋体" w:eastAsia="宋体" w:cs="宋体"/>
                <w:sz w:val="24"/>
                <w:szCs w:val="24"/>
              </w:rPr>
            </w:pPr>
            <w:r>
              <w:rPr>
                <w:rFonts w:ascii="宋体" w:hAnsi="宋体" w:eastAsia="宋体" w:cs="宋体"/>
                <w:sz w:val="24"/>
                <w:szCs w:val="24"/>
              </w:rPr>
              <w:t>属于招标文件中规定的无效投标条款的。</w:t>
            </w:r>
          </w:p>
        </w:tc>
      </w:tr>
      <w:tr w14:paraId="2736A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3E0BAE9">
            <w:pPr>
              <w:pStyle w:val="6"/>
              <w:spacing w:line="360" w:lineRule="auto"/>
              <w:rPr>
                <w:rFonts w:hint="default" w:ascii="宋体" w:hAnsi="宋体" w:eastAsia="宋体" w:cs="宋体"/>
                <w:sz w:val="24"/>
                <w:szCs w:val="24"/>
              </w:rPr>
            </w:pPr>
            <w:r>
              <w:rPr>
                <w:rFonts w:ascii="宋体" w:hAnsi="宋体" w:eastAsia="宋体" w:cs="宋体"/>
                <w:sz w:val="24"/>
                <w:szCs w:val="24"/>
              </w:rPr>
              <w:t>9</w:t>
            </w:r>
          </w:p>
        </w:tc>
        <w:tc>
          <w:tcPr>
            <w:tcW w:w="1227" w:type="dxa"/>
          </w:tcPr>
          <w:p w14:paraId="4CAEF4AB">
            <w:pPr>
              <w:pStyle w:val="6"/>
              <w:spacing w:line="360" w:lineRule="auto"/>
              <w:rPr>
                <w:rFonts w:hint="default" w:ascii="宋体" w:hAnsi="宋体" w:eastAsia="宋体" w:cs="宋体"/>
                <w:sz w:val="24"/>
                <w:szCs w:val="24"/>
              </w:rPr>
            </w:pPr>
            <w:r>
              <w:rPr>
                <w:rFonts w:ascii="宋体" w:hAnsi="宋体" w:eastAsia="宋体" w:cs="宋体"/>
                <w:sz w:val="24"/>
                <w:szCs w:val="24"/>
              </w:rPr>
              <w:t>情形9</w:t>
            </w:r>
          </w:p>
        </w:tc>
        <w:tc>
          <w:tcPr>
            <w:tcW w:w="8002" w:type="dxa"/>
          </w:tcPr>
          <w:p w14:paraId="2E3AB040">
            <w:pPr>
              <w:pStyle w:val="6"/>
              <w:spacing w:line="360" w:lineRule="auto"/>
              <w:rPr>
                <w:rFonts w:hint="default" w:ascii="宋体" w:hAnsi="宋体" w:eastAsia="宋体" w:cs="宋体"/>
                <w:sz w:val="24"/>
                <w:szCs w:val="24"/>
              </w:rPr>
            </w:pPr>
            <w:r>
              <w:rPr>
                <w:rFonts w:ascii="宋体" w:hAnsi="宋体" w:eastAsia="宋体" w:cs="宋体"/>
                <w:sz w:val="24"/>
                <w:szCs w:val="24"/>
              </w:rPr>
              <w:t>投标文件组成不符合招标文件要求的；</w:t>
            </w:r>
          </w:p>
        </w:tc>
      </w:tr>
      <w:tr w14:paraId="37D70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53F8525">
            <w:pPr>
              <w:pStyle w:val="6"/>
              <w:spacing w:line="360" w:lineRule="auto"/>
              <w:rPr>
                <w:rFonts w:hint="default" w:ascii="宋体" w:hAnsi="宋体" w:eastAsia="宋体" w:cs="宋体"/>
                <w:sz w:val="24"/>
                <w:szCs w:val="24"/>
              </w:rPr>
            </w:pPr>
            <w:r>
              <w:rPr>
                <w:rFonts w:ascii="宋体" w:hAnsi="宋体" w:eastAsia="宋体" w:cs="宋体"/>
                <w:sz w:val="24"/>
                <w:szCs w:val="24"/>
              </w:rPr>
              <w:t>10</w:t>
            </w:r>
          </w:p>
        </w:tc>
        <w:tc>
          <w:tcPr>
            <w:tcW w:w="1227" w:type="dxa"/>
          </w:tcPr>
          <w:p w14:paraId="20903169">
            <w:pPr>
              <w:pStyle w:val="6"/>
              <w:spacing w:line="360" w:lineRule="auto"/>
              <w:rPr>
                <w:rFonts w:hint="default" w:ascii="宋体" w:hAnsi="宋体" w:eastAsia="宋体" w:cs="宋体"/>
                <w:sz w:val="24"/>
                <w:szCs w:val="24"/>
              </w:rPr>
            </w:pPr>
            <w:r>
              <w:rPr>
                <w:rFonts w:ascii="宋体" w:hAnsi="宋体" w:eastAsia="宋体" w:cs="宋体"/>
                <w:sz w:val="24"/>
                <w:szCs w:val="24"/>
              </w:rPr>
              <w:t>情形10</w:t>
            </w:r>
          </w:p>
        </w:tc>
        <w:tc>
          <w:tcPr>
            <w:tcW w:w="8002" w:type="dxa"/>
          </w:tcPr>
          <w:p w14:paraId="5D0E4CA1">
            <w:pPr>
              <w:pStyle w:val="6"/>
              <w:spacing w:line="360" w:lineRule="auto"/>
              <w:rPr>
                <w:rFonts w:hint="default" w:ascii="宋体" w:hAnsi="宋体" w:eastAsia="宋体" w:cs="宋体"/>
                <w:sz w:val="24"/>
                <w:szCs w:val="24"/>
              </w:rPr>
            </w:pPr>
            <w:r>
              <w:rPr>
                <w:rFonts w:ascii="宋体" w:hAnsi="宋体" w:eastAsia="宋体" w:cs="宋体"/>
                <w:sz w:val="24"/>
                <w:szCs w:val="24"/>
              </w:rPr>
              <w:t>一个投标人不止投一个标；</w:t>
            </w:r>
          </w:p>
        </w:tc>
      </w:tr>
      <w:tr w14:paraId="223A07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05FD9C7">
            <w:pPr>
              <w:pStyle w:val="6"/>
              <w:spacing w:line="360" w:lineRule="auto"/>
              <w:rPr>
                <w:rFonts w:hint="default" w:ascii="宋体" w:hAnsi="宋体" w:eastAsia="宋体" w:cs="宋体"/>
                <w:sz w:val="24"/>
                <w:szCs w:val="24"/>
              </w:rPr>
            </w:pPr>
            <w:r>
              <w:rPr>
                <w:rFonts w:ascii="宋体" w:hAnsi="宋体" w:eastAsia="宋体" w:cs="宋体"/>
                <w:sz w:val="24"/>
                <w:szCs w:val="24"/>
              </w:rPr>
              <w:t>11</w:t>
            </w:r>
          </w:p>
        </w:tc>
        <w:tc>
          <w:tcPr>
            <w:tcW w:w="1227" w:type="dxa"/>
          </w:tcPr>
          <w:p w14:paraId="2FF8774D">
            <w:pPr>
              <w:pStyle w:val="6"/>
              <w:spacing w:line="360" w:lineRule="auto"/>
              <w:rPr>
                <w:rFonts w:hint="default" w:ascii="宋体" w:hAnsi="宋体" w:eastAsia="宋体" w:cs="宋体"/>
                <w:sz w:val="24"/>
                <w:szCs w:val="24"/>
              </w:rPr>
            </w:pPr>
            <w:r>
              <w:rPr>
                <w:rFonts w:ascii="宋体" w:hAnsi="宋体" w:eastAsia="宋体" w:cs="宋体"/>
                <w:sz w:val="24"/>
                <w:szCs w:val="24"/>
              </w:rPr>
              <w:t>情形11</w:t>
            </w:r>
          </w:p>
        </w:tc>
        <w:tc>
          <w:tcPr>
            <w:tcW w:w="8002" w:type="dxa"/>
          </w:tcPr>
          <w:p w14:paraId="4F1754A0">
            <w:pPr>
              <w:pStyle w:val="6"/>
              <w:spacing w:line="360" w:lineRule="auto"/>
              <w:rPr>
                <w:rFonts w:hint="default" w:ascii="宋体" w:hAnsi="宋体" w:eastAsia="宋体" w:cs="宋体"/>
                <w:sz w:val="24"/>
                <w:szCs w:val="24"/>
              </w:rPr>
            </w:pPr>
            <w:r>
              <w:rPr>
                <w:rFonts w:ascii="宋体" w:hAnsi="宋体" w:eastAsia="宋体" w:cs="宋体"/>
                <w:sz w:val="24"/>
                <w:szCs w:val="24"/>
              </w:rPr>
              <w:t>属于招标文件规定的符合性审查不合格情形；</w:t>
            </w:r>
          </w:p>
        </w:tc>
      </w:tr>
      <w:tr w14:paraId="7ABF42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6FCB3C5">
            <w:pPr>
              <w:pStyle w:val="6"/>
              <w:spacing w:line="360" w:lineRule="auto"/>
              <w:rPr>
                <w:rFonts w:hint="default" w:ascii="宋体" w:hAnsi="宋体" w:eastAsia="宋体" w:cs="宋体"/>
                <w:sz w:val="24"/>
                <w:szCs w:val="24"/>
              </w:rPr>
            </w:pPr>
            <w:r>
              <w:rPr>
                <w:rFonts w:ascii="宋体" w:hAnsi="宋体" w:eastAsia="宋体" w:cs="宋体"/>
                <w:sz w:val="24"/>
                <w:szCs w:val="24"/>
              </w:rPr>
              <w:t>12</w:t>
            </w:r>
          </w:p>
        </w:tc>
        <w:tc>
          <w:tcPr>
            <w:tcW w:w="1227" w:type="dxa"/>
          </w:tcPr>
          <w:p w14:paraId="2C54D113">
            <w:pPr>
              <w:pStyle w:val="6"/>
              <w:spacing w:line="360" w:lineRule="auto"/>
              <w:rPr>
                <w:rFonts w:hint="default" w:ascii="宋体" w:hAnsi="宋体" w:eastAsia="宋体" w:cs="宋体"/>
                <w:sz w:val="24"/>
                <w:szCs w:val="24"/>
              </w:rPr>
            </w:pPr>
            <w:r>
              <w:rPr>
                <w:rFonts w:ascii="宋体" w:hAnsi="宋体" w:eastAsia="宋体" w:cs="宋体"/>
                <w:sz w:val="24"/>
                <w:szCs w:val="24"/>
              </w:rPr>
              <w:t>情形12</w:t>
            </w:r>
          </w:p>
        </w:tc>
        <w:tc>
          <w:tcPr>
            <w:tcW w:w="8002" w:type="dxa"/>
          </w:tcPr>
          <w:p w14:paraId="7C6568CF">
            <w:pPr>
              <w:pStyle w:val="6"/>
              <w:spacing w:line="360" w:lineRule="auto"/>
              <w:rPr>
                <w:rFonts w:hint="default" w:ascii="宋体" w:hAnsi="宋体" w:eastAsia="宋体" w:cs="宋体"/>
                <w:sz w:val="24"/>
                <w:szCs w:val="24"/>
              </w:rPr>
            </w:pPr>
            <w:r>
              <w:rPr>
                <w:rFonts w:ascii="宋体" w:hAnsi="宋体" w:eastAsia="宋体" w:cs="宋体"/>
                <w:sz w:val="24"/>
                <w:szCs w:val="24"/>
              </w:rPr>
              <w:t>属于招标文件规定评标委员会应否决其投标的情形；</w:t>
            </w:r>
          </w:p>
        </w:tc>
      </w:tr>
      <w:tr w14:paraId="555A43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B5C78B7">
            <w:pPr>
              <w:pStyle w:val="6"/>
              <w:spacing w:line="360" w:lineRule="auto"/>
              <w:rPr>
                <w:rFonts w:hint="default" w:ascii="宋体" w:hAnsi="宋体" w:eastAsia="宋体" w:cs="宋体"/>
                <w:sz w:val="24"/>
                <w:szCs w:val="24"/>
              </w:rPr>
            </w:pPr>
            <w:r>
              <w:rPr>
                <w:rFonts w:ascii="宋体" w:hAnsi="宋体" w:eastAsia="宋体" w:cs="宋体"/>
                <w:sz w:val="24"/>
                <w:szCs w:val="24"/>
              </w:rPr>
              <w:t>13</w:t>
            </w:r>
          </w:p>
        </w:tc>
        <w:tc>
          <w:tcPr>
            <w:tcW w:w="1227" w:type="dxa"/>
          </w:tcPr>
          <w:p w14:paraId="617C5E43">
            <w:pPr>
              <w:pStyle w:val="6"/>
              <w:spacing w:line="360" w:lineRule="auto"/>
              <w:rPr>
                <w:rFonts w:hint="default" w:ascii="宋体" w:hAnsi="宋体" w:eastAsia="宋体" w:cs="宋体"/>
                <w:sz w:val="24"/>
                <w:szCs w:val="24"/>
              </w:rPr>
            </w:pPr>
            <w:r>
              <w:rPr>
                <w:rFonts w:ascii="宋体" w:hAnsi="宋体" w:eastAsia="宋体" w:cs="宋体"/>
                <w:sz w:val="24"/>
                <w:szCs w:val="24"/>
              </w:rPr>
              <w:t>情形13</w:t>
            </w:r>
          </w:p>
        </w:tc>
        <w:tc>
          <w:tcPr>
            <w:tcW w:w="8002" w:type="dxa"/>
          </w:tcPr>
          <w:p w14:paraId="28D85856">
            <w:pPr>
              <w:pStyle w:val="6"/>
              <w:spacing w:line="360" w:lineRule="auto"/>
              <w:rPr>
                <w:rFonts w:hint="default" w:ascii="宋体" w:hAnsi="宋体" w:eastAsia="宋体" w:cs="宋体"/>
                <w:sz w:val="24"/>
                <w:szCs w:val="24"/>
              </w:rPr>
            </w:pPr>
            <w:r>
              <w:rPr>
                <w:rFonts w:ascii="宋体" w:hAnsi="宋体" w:eastAsia="宋体" w:cs="宋体"/>
                <w:sz w:val="24"/>
                <w:szCs w:val="24"/>
              </w:rPr>
              <w:t>投标文件的技术商务部分中出现报价部分的全部或部分的投标报价信息(或组成资料)。</w:t>
            </w:r>
          </w:p>
        </w:tc>
      </w:tr>
      <w:tr w14:paraId="122E81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07314397">
            <w:pPr>
              <w:pStyle w:val="6"/>
              <w:spacing w:line="360" w:lineRule="auto"/>
              <w:rPr>
                <w:rFonts w:hint="default" w:ascii="宋体" w:hAnsi="宋体" w:eastAsia="宋体" w:cs="宋体"/>
                <w:sz w:val="24"/>
                <w:szCs w:val="24"/>
              </w:rPr>
            </w:pPr>
            <w:r>
              <w:rPr>
                <w:rFonts w:ascii="宋体" w:hAnsi="宋体" w:eastAsia="宋体" w:cs="宋体"/>
                <w:sz w:val="24"/>
                <w:szCs w:val="24"/>
              </w:rPr>
              <w:t>14</w:t>
            </w:r>
          </w:p>
        </w:tc>
        <w:tc>
          <w:tcPr>
            <w:tcW w:w="1227" w:type="dxa"/>
          </w:tcPr>
          <w:p w14:paraId="4CFE3349">
            <w:pPr>
              <w:pStyle w:val="6"/>
              <w:spacing w:line="360" w:lineRule="auto"/>
              <w:rPr>
                <w:rFonts w:hint="default" w:ascii="宋体" w:hAnsi="宋体" w:eastAsia="宋体" w:cs="宋体"/>
                <w:sz w:val="24"/>
                <w:szCs w:val="24"/>
              </w:rPr>
            </w:pPr>
            <w:r>
              <w:rPr>
                <w:rFonts w:ascii="宋体" w:hAnsi="宋体" w:eastAsia="宋体" w:cs="宋体"/>
                <w:sz w:val="24"/>
                <w:szCs w:val="24"/>
              </w:rPr>
              <w:t>情形14</w:t>
            </w:r>
          </w:p>
        </w:tc>
        <w:tc>
          <w:tcPr>
            <w:tcW w:w="8002" w:type="dxa"/>
          </w:tcPr>
          <w:p w14:paraId="521852FC">
            <w:pPr>
              <w:pStyle w:val="6"/>
              <w:spacing w:line="360" w:lineRule="auto"/>
              <w:rPr>
                <w:rFonts w:hint="default" w:ascii="宋体" w:hAnsi="宋体" w:eastAsia="宋体" w:cs="宋体"/>
                <w:sz w:val="24"/>
                <w:szCs w:val="24"/>
              </w:rPr>
            </w:pPr>
            <w:r>
              <w:rPr>
                <w:rFonts w:ascii="宋体" w:hAnsi="宋体" w:eastAsia="宋体" w:cs="宋体"/>
                <w:sz w:val="24"/>
                <w:szCs w:val="24"/>
              </w:rPr>
              <w:t>评标委员会认为应当停止评标工作的。</w:t>
            </w:r>
          </w:p>
        </w:tc>
      </w:tr>
    </w:tbl>
    <w:p w14:paraId="12BB631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②本项目规定的其他情形：</w:t>
      </w:r>
    </w:p>
    <w:p w14:paraId="14894712">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采购包1：</w:t>
      </w:r>
    </w:p>
    <w:p w14:paraId="4E2F3553">
      <w:pPr>
        <w:pStyle w:val="6"/>
        <w:spacing w:line="360" w:lineRule="auto"/>
        <w:rPr>
          <w:rFonts w:hint="default" w:ascii="宋体" w:hAnsi="宋体" w:eastAsia="宋体" w:cs="宋体"/>
          <w:sz w:val="24"/>
          <w:szCs w:val="24"/>
        </w:rPr>
      </w:pPr>
      <w:r>
        <w:rPr>
          <w:rFonts w:ascii="宋体" w:hAnsi="宋体" w:eastAsia="宋体" w:cs="宋体"/>
          <w:sz w:val="24"/>
          <w:szCs w:val="24"/>
        </w:rPr>
        <w:t>技术符合性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6"/>
        <w:gridCol w:w="8736"/>
      </w:tblGrid>
      <w:tr w14:paraId="0AB221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4415E9CC">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情形</w:t>
            </w:r>
          </w:p>
        </w:tc>
        <w:tc>
          <w:tcPr>
            <w:tcW w:w="8736" w:type="dxa"/>
          </w:tcPr>
          <w:p w14:paraId="4C9C290D">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明细</w:t>
            </w:r>
          </w:p>
        </w:tc>
      </w:tr>
      <w:tr w14:paraId="4D5AA1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45F1EF06">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706EFEBC">
            <w:pPr>
              <w:pStyle w:val="6"/>
              <w:spacing w:line="360" w:lineRule="auto"/>
              <w:rPr>
                <w:rFonts w:hint="default" w:ascii="宋体" w:hAnsi="宋体" w:eastAsia="宋体" w:cs="宋体"/>
                <w:sz w:val="24"/>
                <w:szCs w:val="24"/>
              </w:rPr>
            </w:pPr>
            <w:r>
              <w:rPr>
                <w:rFonts w:ascii="宋体" w:hAnsi="宋体" w:eastAsia="宋体" w:cs="宋体"/>
                <w:sz w:val="24"/>
                <w:szCs w:val="24"/>
              </w:rPr>
              <w:t>1、未按照招标文件规定要求签署、盖章的；</w:t>
            </w:r>
          </w:p>
        </w:tc>
      </w:tr>
      <w:tr w14:paraId="0F370C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399FC95B">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2A89A4A4">
            <w:pPr>
              <w:pStyle w:val="6"/>
              <w:spacing w:line="360" w:lineRule="auto"/>
              <w:rPr>
                <w:rFonts w:hint="default" w:ascii="宋体" w:hAnsi="宋体" w:eastAsia="宋体" w:cs="宋体"/>
                <w:sz w:val="24"/>
                <w:szCs w:val="24"/>
              </w:rPr>
            </w:pPr>
            <w:r>
              <w:rPr>
                <w:rFonts w:ascii="宋体" w:hAnsi="宋体" w:eastAsia="宋体" w:cs="宋体"/>
                <w:sz w:val="24"/>
                <w:szCs w:val="24"/>
              </w:rPr>
              <w:t>2、不符合招标文件中规定的实质性要求和条件、无效投标条款的；</w:t>
            </w:r>
          </w:p>
        </w:tc>
      </w:tr>
      <w:tr w14:paraId="200DD2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2058BEEB">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7356CE4F">
            <w:pPr>
              <w:pStyle w:val="6"/>
              <w:spacing w:line="360" w:lineRule="auto"/>
              <w:rPr>
                <w:rFonts w:hint="default" w:ascii="宋体" w:hAnsi="宋体" w:eastAsia="宋体" w:cs="宋体"/>
                <w:sz w:val="24"/>
                <w:szCs w:val="24"/>
              </w:rPr>
            </w:pPr>
            <w:r>
              <w:rPr>
                <w:rFonts w:ascii="宋体" w:hAnsi="宋体" w:eastAsia="宋体" w:cs="宋体"/>
                <w:sz w:val="24"/>
                <w:szCs w:val="24"/>
              </w:rPr>
              <w:t>3、属于招标文件规定的符合性检查不合格情形；</w:t>
            </w:r>
          </w:p>
        </w:tc>
      </w:tr>
      <w:tr w14:paraId="7C0550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63617086">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31B21EC3">
            <w:pPr>
              <w:pStyle w:val="6"/>
              <w:spacing w:line="360" w:lineRule="auto"/>
              <w:rPr>
                <w:rFonts w:hint="default" w:ascii="宋体" w:hAnsi="宋体" w:eastAsia="宋体" w:cs="宋体"/>
                <w:sz w:val="24"/>
                <w:szCs w:val="24"/>
              </w:rPr>
            </w:pPr>
            <w:r>
              <w:rPr>
                <w:rFonts w:ascii="宋体" w:hAnsi="宋体" w:eastAsia="宋体" w:cs="宋体"/>
                <w:sz w:val="24"/>
                <w:szCs w:val="24"/>
              </w:rPr>
              <w:t>4、属于招标文件规定评标委员会应否决其投标的情形；</w:t>
            </w:r>
          </w:p>
        </w:tc>
      </w:tr>
      <w:tr w14:paraId="529A1B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0770E1E6">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02FED35D">
            <w:pPr>
              <w:pStyle w:val="6"/>
              <w:spacing w:line="360" w:lineRule="auto"/>
              <w:rPr>
                <w:rFonts w:hint="default" w:ascii="宋体" w:hAnsi="宋体" w:eastAsia="宋体" w:cs="宋体"/>
                <w:sz w:val="24"/>
                <w:szCs w:val="24"/>
              </w:rPr>
            </w:pPr>
            <w:r>
              <w:rPr>
                <w:rFonts w:ascii="宋体" w:hAnsi="宋体" w:eastAsia="宋体" w:cs="宋体"/>
                <w:sz w:val="24"/>
                <w:szCs w:val="24"/>
              </w:rPr>
              <w:t>5、投标文件的技术部分中出现报价部分的全部或部分的投标报价信息(或组成资料)；</w:t>
            </w:r>
          </w:p>
        </w:tc>
      </w:tr>
      <w:tr w14:paraId="624713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11192C28">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02F8C2D5">
            <w:pPr>
              <w:pStyle w:val="6"/>
              <w:spacing w:line="360" w:lineRule="auto"/>
              <w:rPr>
                <w:rFonts w:hint="default" w:ascii="宋体" w:hAnsi="宋体" w:eastAsia="宋体" w:cs="宋体"/>
                <w:sz w:val="24"/>
                <w:szCs w:val="24"/>
              </w:rPr>
            </w:pPr>
            <w:r>
              <w:rPr>
                <w:rFonts w:ascii="宋体" w:hAnsi="宋体" w:eastAsia="宋体" w:cs="宋体"/>
                <w:sz w:val="24"/>
                <w:szCs w:val="24"/>
              </w:rPr>
              <w:t>6、投标人技术部分的实际得分少于招标文件设定的技术部分总分50%的；</w:t>
            </w:r>
          </w:p>
        </w:tc>
      </w:tr>
    </w:tbl>
    <w:p w14:paraId="52ACBCC8">
      <w:pPr>
        <w:pStyle w:val="6"/>
        <w:spacing w:line="360" w:lineRule="auto"/>
        <w:rPr>
          <w:rFonts w:hint="default" w:ascii="宋体" w:hAnsi="宋体" w:eastAsia="宋体" w:cs="宋体"/>
          <w:sz w:val="24"/>
          <w:szCs w:val="24"/>
        </w:rPr>
      </w:pPr>
      <w:r>
        <w:rPr>
          <w:rFonts w:ascii="宋体" w:hAnsi="宋体" w:eastAsia="宋体" w:cs="宋体"/>
          <w:sz w:val="24"/>
          <w:szCs w:val="24"/>
        </w:rPr>
        <w:t>商务符合性</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26"/>
        <w:gridCol w:w="8736"/>
      </w:tblGrid>
      <w:tr w14:paraId="74164B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4BCDF73A">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情形</w:t>
            </w:r>
          </w:p>
        </w:tc>
        <w:tc>
          <w:tcPr>
            <w:tcW w:w="8736" w:type="dxa"/>
          </w:tcPr>
          <w:p w14:paraId="1831F0B5">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 明细</w:t>
            </w:r>
          </w:p>
        </w:tc>
      </w:tr>
      <w:tr w14:paraId="34EB5F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008A94AA">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1611DE19">
            <w:pPr>
              <w:pStyle w:val="6"/>
              <w:spacing w:line="360" w:lineRule="auto"/>
              <w:rPr>
                <w:rFonts w:hint="default" w:ascii="宋体" w:hAnsi="宋体" w:eastAsia="宋体" w:cs="宋体"/>
                <w:sz w:val="24"/>
                <w:szCs w:val="24"/>
              </w:rPr>
            </w:pPr>
            <w:r>
              <w:rPr>
                <w:rFonts w:ascii="宋体" w:hAnsi="宋体" w:eastAsia="宋体" w:cs="宋体"/>
                <w:sz w:val="24"/>
                <w:szCs w:val="24"/>
              </w:rPr>
              <w:t>1、未按照招标文件规定要求签署、盖章的；</w:t>
            </w:r>
          </w:p>
        </w:tc>
      </w:tr>
      <w:tr w14:paraId="656F1C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073F15F3">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1935D818">
            <w:pPr>
              <w:pStyle w:val="6"/>
              <w:spacing w:line="360" w:lineRule="auto"/>
              <w:rPr>
                <w:rFonts w:hint="default" w:ascii="宋体" w:hAnsi="宋体" w:eastAsia="宋体" w:cs="宋体"/>
                <w:sz w:val="24"/>
                <w:szCs w:val="24"/>
              </w:rPr>
            </w:pPr>
            <w:r>
              <w:rPr>
                <w:rFonts w:ascii="宋体" w:hAnsi="宋体" w:eastAsia="宋体" w:cs="宋体"/>
                <w:sz w:val="24"/>
                <w:szCs w:val="24"/>
              </w:rPr>
              <w:t>2、投标文件载明的招标项目交付时间超过招标文件规定或未载明招标项目交付时间的；</w:t>
            </w:r>
          </w:p>
        </w:tc>
      </w:tr>
      <w:tr w14:paraId="6AC42D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34CB3CDB">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5DE43383">
            <w:pPr>
              <w:pStyle w:val="6"/>
              <w:spacing w:line="360" w:lineRule="auto"/>
              <w:rPr>
                <w:rFonts w:hint="default" w:ascii="宋体" w:hAnsi="宋体" w:eastAsia="宋体" w:cs="宋体"/>
                <w:sz w:val="24"/>
                <w:szCs w:val="24"/>
              </w:rPr>
            </w:pPr>
            <w:r>
              <w:rPr>
                <w:rFonts w:ascii="宋体" w:hAnsi="宋体" w:eastAsia="宋体" w:cs="宋体"/>
                <w:sz w:val="24"/>
                <w:szCs w:val="24"/>
              </w:rPr>
              <w:t>3、属于招标文件规定的符合性检查不合格情形；</w:t>
            </w:r>
          </w:p>
        </w:tc>
      </w:tr>
      <w:tr w14:paraId="589DE0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1301B8C1">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2EFB69B3">
            <w:pPr>
              <w:pStyle w:val="6"/>
              <w:spacing w:line="360" w:lineRule="auto"/>
              <w:rPr>
                <w:rFonts w:hint="default" w:ascii="宋体" w:hAnsi="宋体" w:eastAsia="宋体" w:cs="宋体"/>
                <w:sz w:val="24"/>
                <w:szCs w:val="24"/>
              </w:rPr>
            </w:pPr>
            <w:r>
              <w:rPr>
                <w:rFonts w:ascii="宋体" w:hAnsi="宋体" w:eastAsia="宋体" w:cs="宋体"/>
                <w:sz w:val="24"/>
                <w:szCs w:val="24"/>
              </w:rPr>
              <w:t>4、不符合招标文件中规定的实质性要求和条件、无效投标条款的；</w:t>
            </w:r>
          </w:p>
        </w:tc>
      </w:tr>
      <w:tr w14:paraId="3A64D5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4700A197">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4F9F1D62">
            <w:pPr>
              <w:pStyle w:val="6"/>
              <w:spacing w:line="360" w:lineRule="auto"/>
              <w:rPr>
                <w:rFonts w:hint="default" w:ascii="宋体" w:hAnsi="宋体" w:eastAsia="宋体" w:cs="宋体"/>
                <w:sz w:val="24"/>
                <w:szCs w:val="24"/>
              </w:rPr>
            </w:pPr>
            <w:r>
              <w:rPr>
                <w:rFonts w:ascii="宋体" w:hAnsi="宋体" w:eastAsia="宋体" w:cs="宋体"/>
                <w:sz w:val="24"/>
                <w:szCs w:val="24"/>
              </w:rPr>
              <w:t>5、属于招标文件规定评标委员会应否决其投标的情形；</w:t>
            </w:r>
          </w:p>
        </w:tc>
      </w:tr>
      <w:tr w14:paraId="63C2AC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6C5AC859">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4EAAF4CE">
            <w:pPr>
              <w:pStyle w:val="6"/>
              <w:spacing w:line="360" w:lineRule="auto"/>
              <w:rPr>
                <w:rFonts w:hint="default" w:ascii="宋体" w:hAnsi="宋体" w:eastAsia="宋体" w:cs="宋体"/>
                <w:sz w:val="24"/>
                <w:szCs w:val="24"/>
              </w:rPr>
            </w:pPr>
            <w:r>
              <w:rPr>
                <w:rFonts w:ascii="宋体" w:hAnsi="宋体" w:eastAsia="宋体" w:cs="宋体"/>
                <w:sz w:val="24"/>
                <w:szCs w:val="24"/>
              </w:rPr>
              <w:t>6、投标文件的商务部分中出现报价部分的全部或部分的投标报价信息(或组成资料)；</w:t>
            </w:r>
          </w:p>
        </w:tc>
      </w:tr>
      <w:tr w14:paraId="53BF7F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226" w:type="dxa"/>
          </w:tcPr>
          <w:p w14:paraId="1F45ADA4">
            <w:pPr>
              <w:pStyle w:val="6"/>
              <w:spacing w:line="360" w:lineRule="auto"/>
              <w:rPr>
                <w:rFonts w:hint="default" w:ascii="宋体" w:hAnsi="宋体" w:eastAsia="宋体" w:cs="宋体"/>
                <w:sz w:val="24"/>
                <w:szCs w:val="24"/>
              </w:rPr>
            </w:pPr>
            <w:r>
              <w:rPr>
                <w:rFonts w:ascii="宋体" w:hAnsi="宋体" w:eastAsia="宋体" w:cs="宋体"/>
                <w:sz w:val="24"/>
                <w:szCs w:val="24"/>
              </w:rPr>
              <w:t>其他情形</w:t>
            </w:r>
          </w:p>
        </w:tc>
        <w:tc>
          <w:tcPr>
            <w:tcW w:w="8736" w:type="dxa"/>
          </w:tcPr>
          <w:p w14:paraId="6EC87BBA">
            <w:pPr>
              <w:pStyle w:val="6"/>
              <w:spacing w:line="360" w:lineRule="auto"/>
              <w:rPr>
                <w:rFonts w:hint="default" w:ascii="宋体" w:hAnsi="宋体" w:eastAsia="宋体" w:cs="宋体"/>
                <w:sz w:val="24"/>
                <w:szCs w:val="24"/>
              </w:rPr>
            </w:pPr>
            <w:r>
              <w:rPr>
                <w:rFonts w:ascii="宋体" w:hAnsi="宋体" w:eastAsia="宋体" w:cs="宋体"/>
                <w:sz w:val="24"/>
                <w:szCs w:val="24"/>
              </w:rPr>
              <w:t>7、招标文件第五章“三、商务条件”中内容出负偏离的，按无效投标处理。</w:t>
            </w:r>
          </w:p>
        </w:tc>
      </w:tr>
    </w:tbl>
    <w:p w14:paraId="5B7173E4">
      <w:pPr>
        <w:pStyle w:val="6"/>
        <w:spacing w:line="360" w:lineRule="auto"/>
        <w:rPr>
          <w:rFonts w:hint="default" w:ascii="宋体" w:hAnsi="宋体" w:eastAsia="宋体" w:cs="宋体"/>
          <w:sz w:val="24"/>
          <w:szCs w:val="24"/>
        </w:rPr>
      </w:pPr>
      <w:r>
        <w:rPr>
          <w:rFonts w:ascii="宋体" w:hAnsi="宋体" w:eastAsia="宋体" w:cs="宋体"/>
          <w:sz w:val="24"/>
          <w:szCs w:val="24"/>
        </w:rPr>
        <w:t>附加符合性：无</w:t>
      </w:r>
    </w:p>
    <w:p w14:paraId="0F974D5B">
      <w:pPr>
        <w:pStyle w:val="6"/>
        <w:spacing w:line="360" w:lineRule="auto"/>
        <w:rPr>
          <w:rFonts w:hint="default" w:ascii="宋体" w:hAnsi="宋体" w:eastAsia="宋体" w:cs="宋体"/>
          <w:sz w:val="24"/>
          <w:szCs w:val="24"/>
        </w:rPr>
      </w:pPr>
      <w:r>
        <w:rPr>
          <w:rFonts w:ascii="宋体" w:hAnsi="宋体" w:eastAsia="宋体" w:cs="宋体"/>
          <w:sz w:val="24"/>
          <w:szCs w:val="24"/>
        </w:rPr>
        <w:t>价格符合性：无</w:t>
      </w:r>
    </w:p>
    <w:p w14:paraId="700CD6A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6.3澄清有关问题</w:t>
      </w:r>
    </w:p>
    <w:p w14:paraId="020A064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（1）对通过符合性审查的电子投标文件中含义不明确、同类问题表述不一致或有明显文字和计算错误的内容，评标委员会将以书面形式要求投标人作出必要的澄清、说明或补正。</w:t>
      </w:r>
    </w:p>
    <w:p w14:paraId="00197F2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投标人的澄清、说明或补正应由投标人代表在评标委员会规定的时间内（一般在半个小时左右，具体要求将根据实际情况在澄清通知中约定）以书面形式向评标委员会提交，前述澄清、说明或补正不得超出电子投标文件的范围或改变电子投标文件的实质性内容。若投标人未按照前述规定向评标委员会提交书面澄清、说明或补正，则评标委员会将按照不利于投标人的内容进行认定。</w:t>
      </w:r>
    </w:p>
    <w:p w14:paraId="39DD264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（3）电子投标文件报价出现前后不一致的，除招标文件另有规定外，按照下列规定修正：</w:t>
      </w:r>
    </w:p>
    <w:p w14:paraId="3C99ED4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①开标一览表内容与电子投标文件中相应内容不一致的，以开标一览表为准；</w:t>
      </w:r>
    </w:p>
    <w:p w14:paraId="1999E15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②大写金额和小写金额不一致的，以大写金额为准；</w:t>
      </w:r>
    </w:p>
    <w:p w14:paraId="632CC4F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③单价金额小数点或百分比有明显错位的，以开标一览表的总价为准，并修改单价；</w:t>
      </w:r>
    </w:p>
    <w:p w14:paraId="79511A7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④总价金额与按照单价汇总金额不一致的，以单价金额计算结果为准。</w:t>
      </w:r>
    </w:p>
    <w:p w14:paraId="757A2DF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※同时出现两种以上不一致的，按照前款规定的顺序修正。修正后的报价应按照本章第6.3条第（1）、（2）款规定经投标人确认后产生约束力，投标人不确认的，其投标无效。</w:t>
      </w:r>
    </w:p>
    <w:p w14:paraId="66F4F52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（4）关于细微偏差</w:t>
      </w:r>
    </w:p>
    <w:p w14:paraId="50EAA41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细微偏差指电子投标文件实质性响应招标文件要求，但在个别地方存在漏项或提供了不完整的技术信息和数据等情况，并且补正这些遗漏或不完整不会对其他投标人造成不公平的结果。细微偏差不影响电子投标文件的有效性。</w:t>
      </w:r>
    </w:p>
    <w:p w14:paraId="46DE8E3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②评标委员会将以书面形式要求存在细微偏差的投标人在评标委员会规定的时间内予以补正。若无法补正，则评标委员会将按照不利于投标人的内容进行认定。</w:t>
      </w:r>
    </w:p>
    <w:p w14:paraId="6224361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（5）关于投标描述（即电子投标文件中描述的内容）</w:t>
      </w:r>
    </w:p>
    <w:p w14:paraId="6D2EE43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①投标描述前后不一致且不涉及证明材料的：按照本章第6.3条第（1）、（2）款规定执行。</w:t>
      </w:r>
    </w:p>
    <w:p w14:paraId="473BDE0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②投标描述与证明材料不一致或多份证明材料之间不一致的：</w:t>
      </w:r>
    </w:p>
    <w:p w14:paraId="7FEC8B4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a.评标委员会将要求投标人进行书面澄清，并按照不利于投标人的内容进行评标。</w:t>
      </w:r>
    </w:p>
    <w:p w14:paraId="39B0F80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b.投标人按照要求进行澄清的，采购人以澄清内容为准进行验收；投标人未按照要求进行澄清的，采购人以投标描述或证明材料中有利于采购人的内容进行验收。投标人应对证明材料的真实性、有效性承担责任。</w:t>
      </w:r>
    </w:p>
    <w:p w14:paraId="1D481FB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若中标人的投标描述存在前后不一致、与证明材料不一致或多份证明材料之间不一致情形之一但在评标中未能发现，则采购人将以投标描述或证明材料中有利于采购人的内容进行验收，中标人应自行承担由此产生的风险及费用。</w:t>
      </w:r>
    </w:p>
    <w:p w14:paraId="7F1179B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6.4比较与评价</w:t>
      </w:r>
    </w:p>
    <w:p w14:paraId="09E4476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（1）按照本章第7条载明的评标方法和标准，对符合性审查合格的电子投标文件进行比较与评价。</w:t>
      </w:r>
    </w:p>
    <w:p w14:paraId="5A4250B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（2）关于相同品牌产品（政府采购服务类项目不适用本条款规定）</w:t>
      </w:r>
    </w:p>
    <w:p w14:paraId="44429AD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采用最低评标价法的，提供相同品牌产品的不同投标人参加同一合同项下投标的，以其中通过资格审查、符合性审查且报价最低的参加评标；报价相同的，由评标委员会按照下列方式确定一个参加评标的投标人：</w:t>
      </w:r>
    </w:p>
    <w:p w14:paraId="7C50DAD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a.招标文件规定的方式：无</w:t>
      </w:r>
    </w:p>
    <w:p w14:paraId="3F83A3E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b.招标文件未规定的，采取随机抽取方式确定，其他投标无效。</w:t>
      </w:r>
    </w:p>
    <w:p w14:paraId="73D6A68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采用综合评分法的，提供相同品牌产品且通过资格审查、符合性审查的不同投标人参加同一合同项下投标的，按一家投标人计算，评审后得分最高的同品牌投标人作为中标候选人推荐；评审得分相同的，由评标委员会按照下列方式确定一个投标人作为中标候选人推荐：</w:t>
      </w:r>
    </w:p>
    <w:p w14:paraId="20198FD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a.招标文件规定的方式：无</w:t>
      </w:r>
    </w:p>
    <w:p w14:paraId="4089F78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b.招标文件未规定的，采取随机抽取方式确定，其他同品牌投标人不作为中标候选人。</w:t>
      </w:r>
    </w:p>
    <w:p w14:paraId="07777D1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③非单一产品采购项目，多家投标人提供的核心产品品牌相同的，按照本章第6.4条第（2）款第①、②规定处理。</w:t>
      </w:r>
    </w:p>
    <w:p w14:paraId="7E474B8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（3）漏（缺）项</w:t>
      </w:r>
    </w:p>
    <w:p w14:paraId="3F527D4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①招标文件中要求列入报价的费用（含配置、功能），漏（缺）项的报价视为已经包括在投标总价中。</w:t>
      </w:r>
    </w:p>
    <w:p w14:paraId="5CD96E4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②对多报项及赠送项的价格评标时不予核减，全部进入评标价评议。</w:t>
      </w:r>
    </w:p>
    <w:p w14:paraId="74AECAD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6.5推荐中标候选人：详见本章第7.2条规定。</w:t>
      </w:r>
    </w:p>
    <w:p w14:paraId="1AEA827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6.6编写评标报告</w:t>
      </w:r>
    </w:p>
    <w:p w14:paraId="5EAE830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（1）评标报告由评标委员会负责编写。</w:t>
      </w:r>
    </w:p>
    <w:p w14:paraId="6886212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（2）评标报告应包括下列内容：</w:t>
      </w:r>
    </w:p>
    <w:p w14:paraId="57B629A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①招标公告刊登的媒体名称、开标日期和地点；</w:t>
      </w:r>
    </w:p>
    <w:p w14:paraId="0447C80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②投标人名单和评标委员会成员名单；</w:t>
      </w:r>
    </w:p>
    <w:p w14:paraId="6871DDD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③评标方法和标准；</w:t>
      </w:r>
    </w:p>
    <w:p w14:paraId="3F4F93A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④开标记录和评标情况及说明，包括无效投标人名单及原因；</w:t>
      </w:r>
    </w:p>
    <w:p w14:paraId="33F785A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⑤评标结果，包括中标候选人名单或确定的中标人；</w:t>
      </w:r>
    </w:p>
    <w:p w14:paraId="659DBA2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⑥其他需要说明的情况，包括但不限于：评标过程中投标人的澄清、说明或补正，评委更换等。</w:t>
      </w:r>
    </w:p>
    <w:p w14:paraId="69D1BF4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6.7评标委员会认为投标人的报价明显低于其他通过符合性审查投标人的报价，有可能影响产品质量或不能诚信履约的，应要求其在评标现场合理的时间内提供书面说明，必要时还应要求其一并提交有关证明材料；投标人不能证明其报价合理性的，评标委员会应将其作为投标无效处理。</w:t>
      </w:r>
    </w:p>
    <w:p w14:paraId="4588122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6.8评委对需要共同认定的事项存在争议的，应按照少数服从多数的原则进行认定。持不同意见的评委应在评标报告上签署不同意见及理由，否则视为同意评标报告。</w:t>
      </w:r>
    </w:p>
    <w:p w14:paraId="057F1BA4">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6.9在评标过程中发现投标人有下列情形之一的，评标委员会应认定其投标无效，并书面报告本项目监督管理部门：</w:t>
      </w:r>
    </w:p>
    <w:p w14:paraId="72FECF9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（1）恶意串通（包括但不限于招标文件第三章第9.7条规定情形）；</w:t>
      </w:r>
    </w:p>
    <w:p w14:paraId="1AA1B42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（2）妨碍其他投标人的竞争行为；</w:t>
      </w:r>
    </w:p>
    <w:p w14:paraId="25940BE0">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（3）损害采购人或其他投标人的合法权益。</w:t>
      </w:r>
    </w:p>
    <w:p w14:paraId="5C6CB266">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6.10评标过程中，有下列情形之一的，应予废标：</w:t>
      </w:r>
    </w:p>
    <w:p w14:paraId="7BF726A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（1）符合性审查合格的投标人不足三家的；</w:t>
      </w:r>
    </w:p>
    <w:p w14:paraId="1C3A65F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（2）有关法律、法规和规章规定废标的情形。</w:t>
      </w:r>
    </w:p>
    <w:p w14:paraId="1F74C85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※若废标，则本次采购活动结束， 福建美环招标代理有限公司 将依法组织后续采购活动（包括但不限于：重新招标、采用其他方式采购等）。</w:t>
      </w:r>
    </w:p>
    <w:p w14:paraId="2766CC3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7、评标方法和标准</w:t>
      </w:r>
    </w:p>
    <w:p w14:paraId="0443C2D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7.1评标方法：</w:t>
      </w:r>
    </w:p>
    <w:p w14:paraId="736C231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采购包1：综合评分法</w:t>
      </w:r>
    </w:p>
    <w:p w14:paraId="2BEEBF9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7.2评标标准</w:t>
      </w:r>
    </w:p>
    <w:p w14:paraId="0787C69B">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采购包1：综合评分法</w:t>
      </w:r>
    </w:p>
    <w:p w14:paraId="07F519D4">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（1）投标文件满足招标文件全部实质性要求，且按照评审因素的量化指标评审得分（即评标总得分）最高的投标人为中标候选人。</w:t>
      </w:r>
    </w:p>
    <w:p w14:paraId="2F3C5021">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（2）每个投标人的评标总得分FA＝F1×A1＋F2×A2＋F3×A3 ，其中：F1指价格项评审因素得分、F2指技术项评审因素得分、F3指商务项评审因素得分，A1指价格项评审因素所占的权重、A2指技术项评审因素所占的权重、A3指商务项评审因素所占的权重，A1+A2+A3=1、F1×A1＋F2×A2＋F3×A3=100分（满分时） 。</w:t>
      </w:r>
    </w:p>
    <w:p w14:paraId="460B35A2">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各项评审因素的设置如下：</w:t>
      </w:r>
    </w:p>
    <w:p w14:paraId="64D2F7D0">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价格项（F1×A1）满分为10.0000分</w:t>
      </w:r>
    </w:p>
    <w:p w14:paraId="3F10235A">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F1指价格项评审因素得分＝（评标基准价/投标报价）×100×价格项评审因素所占的权重（注：满足招标文件要求且投标价格最低的投标报价为评标基准价。）最低报价不是中标的唯一依据。因落实政府采购政策进行价格调整的，以调整后的价格计算评标基准价和投标报价。</w:t>
      </w:r>
    </w:p>
    <w:p w14:paraId="1F174E47">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价格扣除的规则如下：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12"/>
        <w:gridCol w:w="1232"/>
        <w:gridCol w:w="729"/>
        <w:gridCol w:w="7289"/>
      </w:tblGrid>
      <w:tr w14:paraId="075AD4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2" w:type="dxa"/>
          </w:tcPr>
          <w:p w14:paraId="1D824617">
            <w:pPr>
              <w:pStyle w:val="6"/>
              <w:spacing w:line="360" w:lineRule="auto"/>
              <w:jc w:val="both"/>
              <w:rPr>
                <w:rFonts w:hint="default" w:ascii="宋体" w:hAnsi="宋体" w:eastAsia="宋体" w:cs="宋体"/>
                <w:sz w:val="24"/>
                <w:szCs w:val="24"/>
              </w:rPr>
            </w:pPr>
            <w:r>
              <w:rPr>
                <w:rFonts w:ascii="宋体" w:hAnsi="宋体" w:eastAsia="宋体" w:cs="宋体"/>
                <w:sz w:val="24"/>
                <w:szCs w:val="24"/>
              </w:rPr>
              <w:t>项目</w:t>
            </w:r>
          </w:p>
        </w:tc>
        <w:tc>
          <w:tcPr>
            <w:tcW w:w="1232" w:type="dxa"/>
          </w:tcPr>
          <w:p w14:paraId="32726DAA">
            <w:pPr>
              <w:pStyle w:val="6"/>
              <w:spacing w:line="360" w:lineRule="auto"/>
              <w:jc w:val="both"/>
              <w:rPr>
                <w:rFonts w:hint="default" w:ascii="宋体" w:hAnsi="宋体" w:eastAsia="宋体" w:cs="宋体"/>
                <w:sz w:val="24"/>
                <w:szCs w:val="24"/>
              </w:rPr>
            </w:pPr>
            <w:r>
              <w:rPr>
                <w:rFonts w:ascii="宋体" w:hAnsi="宋体" w:eastAsia="宋体" w:cs="宋体"/>
                <w:sz w:val="24"/>
                <w:szCs w:val="24"/>
              </w:rPr>
              <w:t>适用对象</w:t>
            </w:r>
          </w:p>
        </w:tc>
        <w:tc>
          <w:tcPr>
            <w:tcW w:w="729" w:type="dxa"/>
          </w:tcPr>
          <w:p w14:paraId="1263F824">
            <w:pPr>
              <w:pStyle w:val="6"/>
              <w:spacing w:line="360" w:lineRule="auto"/>
              <w:jc w:val="both"/>
              <w:rPr>
                <w:rFonts w:hint="default" w:ascii="宋体" w:hAnsi="宋体" w:eastAsia="宋体" w:cs="宋体"/>
                <w:sz w:val="24"/>
                <w:szCs w:val="24"/>
              </w:rPr>
            </w:pPr>
            <w:r>
              <w:rPr>
                <w:rFonts w:ascii="宋体" w:hAnsi="宋体" w:eastAsia="宋体" w:cs="宋体"/>
                <w:sz w:val="24"/>
                <w:szCs w:val="24"/>
              </w:rPr>
              <w:t>比例</w:t>
            </w:r>
          </w:p>
        </w:tc>
        <w:tc>
          <w:tcPr>
            <w:tcW w:w="7289" w:type="dxa"/>
          </w:tcPr>
          <w:p w14:paraId="30616E9C">
            <w:pPr>
              <w:pStyle w:val="6"/>
              <w:spacing w:line="360" w:lineRule="auto"/>
              <w:jc w:val="both"/>
              <w:rPr>
                <w:rFonts w:hint="default" w:ascii="宋体" w:hAnsi="宋体" w:eastAsia="宋体" w:cs="宋体"/>
                <w:sz w:val="24"/>
                <w:szCs w:val="24"/>
              </w:rPr>
            </w:pPr>
            <w:r>
              <w:rPr>
                <w:rFonts w:ascii="宋体" w:hAnsi="宋体" w:eastAsia="宋体" w:cs="宋体"/>
                <w:sz w:val="24"/>
                <w:szCs w:val="24"/>
              </w:rPr>
              <w:t>描述</w:t>
            </w:r>
          </w:p>
        </w:tc>
      </w:tr>
      <w:tr w14:paraId="17B757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2" w:type="dxa"/>
          </w:tcPr>
          <w:p w14:paraId="545DD4AD">
            <w:pPr>
              <w:pStyle w:val="6"/>
              <w:spacing w:line="360" w:lineRule="auto"/>
              <w:jc w:val="both"/>
              <w:rPr>
                <w:rFonts w:hint="default" w:ascii="宋体" w:hAnsi="宋体" w:eastAsia="宋体" w:cs="宋体"/>
                <w:sz w:val="24"/>
                <w:szCs w:val="24"/>
              </w:rPr>
            </w:pPr>
            <w:r>
              <w:rPr>
                <w:rFonts w:ascii="宋体" w:hAnsi="宋体" w:eastAsia="宋体" w:cs="宋体"/>
                <w:sz w:val="24"/>
                <w:szCs w:val="24"/>
              </w:rPr>
              <w:t>小型、微型企业，监狱企业，残疾人福利性单位</w:t>
            </w:r>
          </w:p>
        </w:tc>
        <w:tc>
          <w:tcPr>
            <w:tcW w:w="1232" w:type="dxa"/>
          </w:tcPr>
          <w:p w14:paraId="25179E91">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投标人或者联合体均为小型、微型企业</w:t>
            </w:r>
          </w:p>
        </w:tc>
        <w:tc>
          <w:tcPr>
            <w:tcW w:w="729" w:type="dxa"/>
          </w:tcPr>
          <w:p w14:paraId="71226678">
            <w:pPr>
              <w:pStyle w:val="6"/>
              <w:spacing w:line="360" w:lineRule="auto"/>
              <w:jc w:val="right"/>
              <w:rPr>
                <w:rFonts w:hint="default" w:ascii="宋体" w:hAnsi="宋体" w:eastAsia="宋体" w:cs="宋体"/>
                <w:sz w:val="24"/>
                <w:szCs w:val="24"/>
              </w:rPr>
            </w:pPr>
            <w:r>
              <w:rPr>
                <w:rFonts w:ascii="宋体" w:hAnsi="宋体" w:eastAsia="宋体" w:cs="宋体"/>
                <w:sz w:val="24"/>
                <w:szCs w:val="24"/>
              </w:rPr>
              <w:t>15.0000%</w:t>
            </w:r>
          </w:p>
        </w:tc>
        <w:tc>
          <w:tcPr>
            <w:tcW w:w="7289" w:type="dxa"/>
          </w:tcPr>
          <w:p w14:paraId="558E0C8B">
            <w:pPr>
              <w:pStyle w:val="6"/>
              <w:spacing w:line="360" w:lineRule="auto"/>
              <w:jc w:val="both"/>
              <w:rPr>
                <w:rFonts w:hint="default" w:ascii="宋体" w:hAnsi="宋体" w:eastAsia="宋体" w:cs="宋体"/>
                <w:sz w:val="24"/>
                <w:szCs w:val="24"/>
              </w:rPr>
            </w:pPr>
            <w:r>
              <w:rPr>
                <w:rFonts w:ascii="宋体" w:hAnsi="宋体" w:eastAsia="宋体" w:cs="宋体"/>
                <w:sz w:val="24"/>
                <w:szCs w:val="24"/>
              </w:rPr>
              <w:t>(一)《政府采购促进中小企业发展管理办法》价格的扣除： 1、根据财政部、工业和信息化部关于发布《政府采购促进中小企业发展管理办法》(财库〔2020〕46号)，本办法所称中小企业，是指在中华人民共和国境内依法设立，依据国务院批准的中小企业划分标准确定的中型企业、小型企业和微型企业，但与大企业的负责人为同一人，或者与大企业存在直接控股、管理关系的除外。 2、在政府采购活动中，供应商提供的货物、工程或者服务符合下列情形的，享受本评标项目第(一)条第3点规定的中小企业扶持政策： (1)在货物采购项目中，货物由中小企业制造，即货物由中小企业生产且使用该中小企业商号或者注册商标； (2)在工程采购项目中，工程由中小企业承建，即工程施工单位为中小企业； (3)在服务采购项目中，服务由中小企业承接，即提供服务的人员为中小企业依照《中华人民共和国劳动合同法》订立劳动合同的从业人员。 在货物采购项目中，供应商提供的货物既有中小企业制造货物，也有大型企业制造货物的，不享受本评标项目第(一)条第3点规定的中小企业扶持政策。 3、本项目为非专门面向中小企业的项目，根据《福建省财政厅关于进一步加大政府采购支持中小企业力度的通知》闽财规〔2022〕13号的规定,对小微企业报价给予15%的扣除，用扣除后的价格参加评审。残疾人集中就业企业、监狱企业视同小微企业，享受评审中价格扣除的政府采购政策。 4、监狱企业参加政府采购活动时，应当提供由省级以上监狱管理局、戒毒管理局(含新疆生产建设兵团)出具的属于监狱企业的证明文件，否则不予价格扣除。 5、依据《政府采购促进中小企业发展管理办法》规定享受扶持政策获得政府采购合同的，小微企业不得将合同分包给大中型企业，中型企业不得将合同分包给大型企业。 6、采购标的对应的中小企业划分标准所属行业为软件和信息技术服务业，应对应填写《中小企业声明函》(货物)模板，若供应商填写的《中小企业声明函》不是对应模板的或者提供的《中小企业声明函》中填写的行业与招标文件明确的采购标的对应的中小企业划分标准所属行业不一致，均不予认定为小微企业，不予价格扣除。 注：中小企业参加政府采购活动，应当出具《政府采购促进中小企业发展管理办法》规定的《中小企业声明函》(见招标文件相关附件), 否则不得享受相关中小企业扶持政策。评标委员会审查此项响应性只根据投标文件本身的内容，而不寻求其他的外部证据。根据财政部、工业和信息化部关于发布《政府采购促进中小企业发展管理办法》(财库〔2020〕46号)的规定，中标供应商享受本办法规定的中小企业扶持政策的，采购人、采购代理机构应当随中标结果公开中标供应商的《中小企业声明函》。供应商按照本办法规定提供声明函内容不实的，属于提供虚假材料谋取中标，依照《中华人民共和国政府采购法》等国家有关规定追究相应责任。 残疾人福利性单位价格的扣除的规定见“第四章资格审查与评标8.4其他”。</w:t>
            </w:r>
          </w:p>
        </w:tc>
      </w:tr>
      <w:tr w14:paraId="72F2E7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712" w:type="dxa"/>
          </w:tcPr>
          <w:p w14:paraId="79D9D0B3">
            <w:pPr>
              <w:pStyle w:val="6"/>
              <w:spacing w:line="360" w:lineRule="auto"/>
              <w:jc w:val="both"/>
              <w:rPr>
                <w:rFonts w:hint="default" w:ascii="宋体" w:hAnsi="宋体" w:eastAsia="宋体" w:cs="宋体"/>
                <w:sz w:val="24"/>
                <w:szCs w:val="24"/>
              </w:rPr>
            </w:pPr>
            <w:r>
              <w:rPr>
                <w:rFonts w:ascii="宋体" w:hAnsi="宋体" w:eastAsia="宋体" w:cs="宋体"/>
                <w:sz w:val="24"/>
                <w:szCs w:val="24"/>
              </w:rPr>
              <w:t>小型、微型企业，监狱企业，残疾人福利性单位</w:t>
            </w:r>
          </w:p>
        </w:tc>
        <w:tc>
          <w:tcPr>
            <w:tcW w:w="1232" w:type="dxa"/>
          </w:tcPr>
          <w:p w14:paraId="220B0EB4">
            <w:pPr>
              <w:pStyle w:val="6"/>
              <w:spacing w:line="360" w:lineRule="auto"/>
              <w:jc w:val="both"/>
              <w:rPr>
                <w:rFonts w:hint="default" w:ascii="宋体" w:hAnsi="宋体" w:eastAsia="宋体" w:cs="宋体"/>
                <w:sz w:val="24"/>
                <w:szCs w:val="24"/>
              </w:rPr>
            </w:pPr>
            <w:r>
              <w:rPr>
                <w:rFonts w:ascii="宋体" w:hAnsi="宋体" w:eastAsia="宋体" w:cs="宋体"/>
                <w:sz w:val="24"/>
                <w:szCs w:val="24"/>
              </w:rPr>
              <w:t>联合协议或者分包</w:t>
            </w:r>
          </w:p>
        </w:tc>
        <w:tc>
          <w:tcPr>
            <w:tcW w:w="729" w:type="dxa"/>
          </w:tcPr>
          <w:p w14:paraId="0DAF96B7">
            <w:pPr>
              <w:pStyle w:val="6"/>
              <w:spacing w:line="360" w:lineRule="auto"/>
              <w:jc w:val="right"/>
              <w:rPr>
                <w:rFonts w:hint="default" w:ascii="宋体" w:hAnsi="宋体" w:eastAsia="宋体" w:cs="宋体"/>
                <w:sz w:val="24"/>
                <w:szCs w:val="24"/>
              </w:rPr>
            </w:pPr>
            <w:r>
              <w:rPr>
                <w:rFonts w:ascii="宋体" w:hAnsi="宋体" w:eastAsia="宋体" w:cs="宋体"/>
                <w:sz w:val="24"/>
                <w:szCs w:val="24"/>
              </w:rPr>
              <w:t>5.0000%</w:t>
            </w:r>
          </w:p>
        </w:tc>
        <w:tc>
          <w:tcPr>
            <w:tcW w:w="7289" w:type="dxa"/>
          </w:tcPr>
          <w:p w14:paraId="2961E95C">
            <w:pPr>
              <w:pStyle w:val="6"/>
              <w:spacing w:line="360" w:lineRule="auto"/>
              <w:jc w:val="both"/>
              <w:rPr>
                <w:rFonts w:hint="default" w:ascii="宋体" w:hAnsi="宋体" w:eastAsia="宋体" w:cs="宋体"/>
                <w:sz w:val="24"/>
                <w:szCs w:val="24"/>
              </w:rPr>
            </w:pPr>
            <w:r>
              <w:rPr>
                <w:rFonts w:ascii="宋体" w:hAnsi="宋体" w:eastAsia="宋体" w:cs="宋体"/>
                <w:sz w:val="24"/>
                <w:szCs w:val="24"/>
              </w:rPr>
              <w:t xml:space="preserve">本项目为非专门面向中小企业的项目，根据财政部、工业和信息化部关于发布《政府采购促进中小企业发展管理办法》(财库〔2020〕46号)和《福建省财政厅关于进一步加大政府采购支持中小企业力度的通知》（闽财规〔2022〕13号）的规定：1、联合协议或分包意向协议约定小微企业的合同份额占到合同总金额 </w:t>
            </w:r>
            <w:r>
              <w:rPr>
                <w:rFonts w:ascii="宋体" w:hAnsi="宋体" w:eastAsia="宋体" w:cs="宋体"/>
                <w:sz w:val="24"/>
                <w:szCs w:val="24"/>
                <w:lang w:eastAsia="zh-CN"/>
              </w:rPr>
              <w:t>3</w:t>
            </w:r>
            <w:r>
              <w:rPr>
                <w:rFonts w:ascii="宋体" w:hAnsi="宋体" w:eastAsia="宋体" w:cs="宋体"/>
                <w:sz w:val="24"/>
                <w:szCs w:val="24"/>
              </w:rPr>
              <w:t>0%以上的，对联合体或者大中型企业的报价给予 5%的扣除。2、监狱企业视同小型、微型企业，享受预留份额、评审中价格扣除等政府采购促进中小企业发展的政府采购政策。3、残疾人福利性单位提供本单位制造的货物、承担的工程或服务，或提供其他残疾人福利性单位制造的货物（不包括使用非残疾人福利性单位注册商标的货物），视同小微企业，按小微企业的扣除比例执行。</w:t>
            </w:r>
          </w:p>
        </w:tc>
      </w:tr>
    </w:tbl>
    <w:p w14:paraId="64CE76CB">
      <w:pPr>
        <w:pStyle w:val="6"/>
        <w:spacing w:line="360" w:lineRule="auto"/>
        <w:jc w:val="both"/>
        <w:rPr>
          <w:rFonts w:hint="default" w:ascii="宋体" w:hAnsi="宋体" w:eastAsia="宋体" w:cs="宋体"/>
          <w:sz w:val="24"/>
          <w:szCs w:val="24"/>
        </w:rPr>
      </w:pPr>
      <w:r>
        <w:rPr>
          <w:rFonts w:ascii="宋体" w:hAnsi="宋体" w:eastAsia="宋体" w:cs="宋体"/>
          <w:sz w:val="24"/>
          <w:szCs w:val="24"/>
        </w:rPr>
        <w:t>优先类节能产品、环境标志产品的价格扣除规则如下</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7"/>
        <w:gridCol w:w="1176"/>
        <w:gridCol w:w="7729"/>
      </w:tblGrid>
      <w:tr w14:paraId="4674A9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111A117">
            <w:pPr>
              <w:pStyle w:val="6"/>
              <w:spacing w:line="360" w:lineRule="auto"/>
              <w:jc w:val="both"/>
              <w:rPr>
                <w:rFonts w:hint="default" w:ascii="宋体" w:hAnsi="宋体" w:eastAsia="宋体" w:cs="宋体"/>
                <w:sz w:val="24"/>
                <w:szCs w:val="24"/>
              </w:rPr>
            </w:pPr>
            <w:r>
              <w:rPr>
                <w:rFonts w:ascii="宋体" w:hAnsi="宋体" w:eastAsia="宋体" w:cs="宋体"/>
                <w:sz w:val="24"/>
                <w:szCs w:val="24"/>
              </w:rPr>
              <w:t>项目</w:t>
            </w:r>
          </w:p>
        </w:tc>
        <w:tc>
          <w:tcPr>
            <w:tcW w:w="0" w:type="auto"/>
          </w:tcPr>
          <w:p w14:paraId="31942B62">
            <w:pPr>
              <w:pStyle w:val="6"/>
              <w:spacing w:line="360" w:lineRule="auto"/>
              <w:jc w:val="both"/>
              <w:rPr>
                <w:rFonts w:hint="default" w:ascii="宋体" w:hAnsi="宋体" w:eastAsia="宋体" w:cs="宋体"/>
                <w:sz w:val="24"/>
                <w:szCs w:val="24"/>
              </w:rPr>
            </w:pPr>
            <w:r>
              <w:rPr>
                <w:rFonts w:ascii="宋体" w:hAnsi="宋体" w:eastAsia="宋体" w:cs="宋体"/>
                <w:sz w:val="24"/>
                <w:szCs w:val="24"/>
              </w:rPr>
              <w:t>比例</w:t>
            </w:r>
          </w:p>
        </w:tc>
        <w:tc>
          <w:tcPr>
            <w:tcW w:w="0" w:type="auto"/>
          </w:tcPr>
          <w:p w14:paraId="2544A264">
            <w:pPr>
              <w:pStyle w:val="6"/>
              <w:spacing w:line="360" w:lineRule="auto"/>
              <w:jc w:val="both"/>
              <w:rPr>
                <w:rFonts w:hint="default" w:ascii="宋体" w:hAnsi="宋体" w:eastAsia="宋体" w:cs="宋体"/>
                <w:sz w:val="24"/>
                <w:szCs w:val="24"/>
              </w:rPr>
            </w:pPr>
            <w:r>
              <w:rPr>
                <w:rFonts w:ascii="宋体" w:hAnsi="宋体" w:eastAsia="宋体" w:cs="宋体"/>
                <w:sz w:val="24"/>
                <w:szCs w:val="24"/>
              </w:rPr>
              <w:t>方法</w:t>
            </w:r>
          </w:p>
        </w:tc>
      </w:tr>
      <w:tr w14:paraId="10F5E6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EA6839B">
            <w:pPr>
              <w:pStyle w:val="6"/>
              <w:spacing w:line="360" w:lineRule="auto"/>
              <w:jc w:val="both"/>
              <w:rPr>
                <w:rFonts w:hint="default" w:ascii="宋体" w:hAnsi="宋体" w:eastAsia="宋体" w:cs="宋体"/>
                <w:sz w:val="24"/>
                <w:szCs w:val="24"/>
              </w:rPr>
            </w:pPr>
            <w:r>
              <w:rPr>
                <w:rFonts w:ascii="宋体" w:hAnsi="宋体" w:eastAsia="宋体" w:cs="宋体"/>
                <w:sz w:val="24"/>
                <w:szCs w:val="24"/>
              </w:rPr>
              <w:t>节能、环境标志产品</w:t>
            </w:r>
          </w:p>
        </w:tc>
        <w:tc>
          <w:tcPr>
            <w:tcW w:w="0" w:type="auto"/>
          </w:tcPr>
          <w:p w14:paraId="153FB47B">
            <w:pPr>
              <w:pStyle w:val="6"/>
              <w:spacing w:line="360" w:lineRule="auto"/>
              <w:jc w:val="right"/>
              <w:rPr>
                <w:rFonts w:hint="default" w:ascii="宋体" w:hAnsi="宋体" w:eastAsia="宋体" w:cs="宋体"/>
                <w:sz w:val="24"/>
                <w:szCs w:val="24"/>
              </w:rPr>
            </w:pPr>
            <w:r>
              <w:rPr>
                <w:rFonts w:ascii="宋体" w:hAnsi="宋体" w:eastAsia="宋体" w:cs="宋体"/>
                <w:sz w:val="24"/>
                <w:szCs w:val="24"/>
              </w:rPr>
              <w:t>10.0000%</w:t>
            </w:r>
          </w:p>
        </w:tc>
        <w:tc>
          <w:tcPr>
            <w:tcW w:w="0" w:type="auto"/>
          </w:tcPr>
          <w:p w14:paraId="119F898E">
            <w:pPr>
              <w:pStyle w:val="6"/>
              <w:spacing w:line="360" w:lineRule="auto"/>
              <w:jc w:val="both"/>
              <w:rPr>
                <w:rFonts w:hint="default" w:ascii="宋体" w:hAnsi="宋体" w:eastAsia="宋体" w:cs="宋体"/>
                <w:sz w:val="24"/>
                <w:szCs w:val="24"/>
              </w:rPr>
            </w:pPr>
            <w:r>
              <w:rPr>
                <w:rFonts w:ascii="宋体" w:hAnsi="宋体" w:eastAsia="宋体" w:cs="宋体"/>
                <w:sz w:val="24"/>
                <w:szCs w:val="24"/>
              </w:rPr>
              <w:t>(1)执行财政部 发展改革委 生态环境部 市场监管总局印发《关于调整优化节能产品、环境标志产品政府采购执行机制的通知》(财库〔2019〕9号)、《福建省财政厅关于加强政府绿色采购工作的通知》(闽财规〔2024〕3 号)的规定。 (2) 节能(非强制类产品)、环境标志产品评审优惠内容及幅度如下： ①对节能产品、环境标志产品政府采购品目清单范围内，实施优先采购的产品，给予产品价格报价10%的扣除，用扣除后的价格参加评审。采购标的同时包含其它非优先采购产品的，投标人在报价时必须对优先采购产品和非优先采购产品分项报价、单独填写扣除表，并提供产品认证证书复印件附在报价部分且加盖投标人公章。优先采购产品和非优先采购产品未单独分项报价或未提供产品认证证书复印件的不给予价格扣除。非优先采购产品的报价不享受给予节能产品、环境标志产品的价格扣除优惠。 ②对于同时属于环境标志和节能的产品，应当优先于只获得其中一项认证的产品。若节能、环境标志产品仅是构成投标产品的部件、组件或零件的，则该投标产品不享受鼓励优惠政策。评标委员会审查此项响应性只根据投标文件本身的内容，而不寻求其他的外部证据。</w:t>
            </w:r>
          </w:p>
        </w:tc>
      </w:tr>
    </w:tbl>
    <w:p w14:paraId="4CA12AC9">
      <w:pPr>
        <w:pStyle w:val="6"/>
        <w:spacing w:line="360" w:lineRule="auto"/>
        <w:jc w:val="both"/>
        <w:rPr>
          <w:rFonts w:hint="default" w:ascii="宋体" w:hAnsi="宋体" w:eastAsia="宋体" w:cs="宋体"/>
          <w:sz w:val="24"/>
          <w:szCs w:val="24"/>
        </w:rPr>
      </w:pPr>
      <w:r>
        <w:rPr>
          <w:rFonts w:ascii="宋体" w:hAnsi="宋体" w:eastAsia="宋体" w:cs="宋体"/>
          <w:sz w:val="24"/>
          <w:szCs w:val="24"/>
        </w:rPr>
        <w:t>其他：无</w:t>
      </w:r>
    </w:p>
    <w:p w14:paraId="10AED458">
      <w:pPr>
        <w:pStyle w:val="6"/>
        <w:spacing w:line="360" w:lineRule="auto"/>
        <w:jc w:val="both"/>
        <w:rPr>
          <w:rFonts w:hint="default" w:ascii="宋体" w:hAnsi="宋体" w:eastAsia="宋体" w:cs="宋体"/>
          <w:sz w:val="24"/>
          <w:szCs w:val="24"/>
        </w:rPr>
      </w:pPr>
      <w:r>
        <w:rPr>
          <w:rFonts w:ascii="宋体" w:hAnsi="宋体" w:eastAsia="宋体" w:cs="宋体"/>
          <w:sz w:val="24"/>
          <w:szCs w:val="24"/>
        </w:rPr>
        <w:t>技术项（F2×A2）满分为69.0000分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676"/>
        <w:gridCol w:w="1114"/>
        <w:gridCol w:w="7172"/>
      </w:tblGrid>
      <w:tr w14:paraId="0FEF11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76" w:type="dxa"/>
          </w:tcPr>
          <w:p w14:paraId="730E52D8">
            <w:pPr>
              <w:pStyle w:val="6"/>
              <w:spacing w:line="360" w:lineRule="auto"/>
              <w:jc w:val="both"/>
              <w:rPr>
                <w:rFonts w:hint="default" w:ascii="宋体" w:hAnsi="宋体" w:eastAsia="宋体" w:cs="宋体"/>
                <w:sz w:val="24"/>
                <w:szCs w:val="24"/>
              </w:rPr>
            </w:pPr>
            <w:r>
              <w:rPr>
                <w:rFonts w:ascii="宋体" w:hAnsi="宋体" w:eastAsia="宋体" w:cs="宋体"/>
                <w:sz w:val="24"/>
                <w:szCs w:val="24"/>
              </w:rPr>
              <w:t>项目</w:t>
            </w:r>
          </w:p>
        </w:tc>
        <w:tc>
          <w:tcPr>
            <w:tcW w:w="1114" w:type="dxa"/>
          </w:tcPr>
          <w:p w14:paraId="2EBA7157">
            <w:pPr>
              <w:pStyle w:val="6"/>
              <w:spacing w:line="360" w:lineRule="auto"/>
              <w:jc w:val="both"/>
              <w:rPr>
                <w:rFonts w:hint="default" w:ascii="宋体" w:hAnsi="宋体" w:eastAsia="宋体" w:cs="宋体"/>
                <w:sz w:val="24"/>
                <w:szCs w:val="24"/>
              </w:rPr>
            </w:pPr>
            <w:r>
              <w:rPr>
                <w:rFonts w:ascii="宋体" w:hAnsi="宋体" w:eastAsia="宋体" w:cs="宋体"/>
                <w:sz w:val="24"/>
                <w:szCs w:val="24"/>
              </w:rPr>
              <w:t>分值</w:t>
            </w:r>
          </w:p>
        </w:tc>
        <w:tc>
          <w:tcPr>
            <w:tcW w:w="7172" w:type="dxa"/>
          </w:tcPr>
          <w:p w14:paraId="59A12DF3">
            <w:pPr>
              <w:pStyle w:val="6"/>
              <w:spacing w:line="360" w:lineRule="auto"/>
              <w:jc w:val="both"/>
              <w:rPr>
                <w:rFonts w:hint="default" w:ascii="宋体" w:hAnsi="宋体" w:eastAsia="宋体" w:cs="宋体"/>
                <w:sz w:val="24"/>
                <w:szCs w:val="24"/>
              </w:rPr>
            </w:pPr>
            <w:r>
              <w:rPr>
                <w:rFonts w:ascii="宋体" w:hAnsi="宋体" w:eastAsia="宋体" w:cs="宋体"/>
                <w:sz w:val="24"/>
                <w:szCs w:val="24"/>
              </w:rPr>
              <w:t>描述</w:t>
            </w:r>
          </w:p>
        </w:tc>
      </w:tr>
      <w:tr w14:paraId="284ED0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17431EE1">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投标文件响应情况</w:t>
            </w:r>
          </w:p>
        </w:tc>
        <w:tc>
          <w:tcPr>
            <w:tcW w:w="1114" w:type="dxa"/>
          </w:tcPr>
          <w:p w14:paraId="505BDC58">
            <w:pPr>
              <w:pStyle w:val="6"/>
              <w:spacing w:line="360" w:lineRule="auto"/>
              <w:jc w:val="right"/>
              <w:rPr>
                <w:rFonts w:hint="default" w:ascii="宋体" w:hAnsi="宋体" w:eastAsia="宋体" w:cs="宋体"/>
                <w:sz w:val="24"/>
                <w:szCs w:val="24"/>
              </w:rPr>
            </w:pPr>
            <w:r>
              <w:rPr>
                <w:rFonts w:ascii="宋体" w:hAnsi="宋体" w:eastAsia="宋体" w:cs="宋体"/>
                <w:sz w:val="24"/>
                <w:szCs w:val="24"/>
              </w:rPr>
              <w:t>42.0000</w:t>
            </w:r>
          </w:p>
        </w:tc>
        <w:tc>
          <w:tcPr>
            <w:tcW w:w="7172" w:type="dxa"/>
          </w:tcPr>
          <w:p w14:paraId="10911761">
            <w:pPr>
              <w:pStyle w:val="6"/>
              <w:spacing w:line="360" w:lineRule="auto"/>
              <w:jc w:val="both"/>
              <w:rPr>
                <w:rFonts w:hint="default" w:ascii="宋体" w:hAnsi="宋体" w:eastAsia="宋体" w:cs="宋体"/>
                <w:sz w:val="24"/>
                <w:szCs w:val="24"/>
              </w:rPr>
            </w:pPr>
            <w:r>
              <w:rPr>
                <w:rFonts w:ascii="宋体" w:hAnsi="宋体" w:eastAsia="宋体" w:cs="宋体"/>
                <w:sz w:val="24"/>
                <w:szCs w:val="24"/>
              </w:rPr>
              <w:t>评标委员会将依据投标人所提供的“技术和服务要求响应表”，对照招标文件第五章招标内容及要求“二、技术和服务要求”的应答情况，根据以下统一标准进行评分，技术和服务要求完全响应招标文件要求的得满分42分。评标委员会评分标准如下：（1）标注“★”号的内容为不允许负偏离的实质性要求，投标人若不满足，按无效标处理；（2）其余未标注符号的服务事项每负偏离一项扣</w:t>
            </w:r>
            <w:r>
              <w:rPr>
                <w:rFonts w:ascii="宋体" w:hAnsi="宋体" w:eastAsia="宋体" w:cs="宋体"/>
                <w:sz w:val="24"/>
                <w:szCs w:val="24"/>
                <w:lang w:eastAsia="zh-CN"/>
              </w:rPr>
              <w:t>2</w:t>
            </w:r>
            <w:r>
              <w:rPr>
                <w:rFonts w:ascii="宋体" w:hAnsi="宋体" w:eastAsia="宋体" w:cs="宋体"/>
                <w:sz w:val="24"/>
                <w:szCs w:val="24"/>
              </w:rPr>
              <w:t>分（共计</w:t>
            </w:r>
            <w:r>
              <w:rPr>
                <w:rFonts w:ascii="宋体" w:hAnsi="宋体" w:eastAsia="宋体" w:cs="宋体"/>
                <w:sz w:val="24"/>
                <w:szCs w:val="24"/>
                <w:lang w:eastAsia="zh-CN"/>
              </w:rPr>
              <w:t>21</w:t>
            </w:r>
            <w:r>
              <w:rPr>
                <w:rFonts w:ascii="宋体" w:hAnsi="宋体" w:eastAsia="宋体" w:cs="宋体"/>
                <w:sz w:val="24"/>
                <w:szCs w:val="24"/>
              </w:rPr>
              <w:t>项</w:t>
            </w:r>
            <w:r>
              <w:rPr>
                <w:rFonts w:ascii="宋体" w:hAnsi="宋体" w:eastAsia="宋体" w:cs="宋体"/>
                <w:sz w:val="24"/>
                <w:szCs w:val="24"/>
                <w:lang w:eastAsia="zh-CN"/>
              </w:rPr>
              <w:t>指标项</w:t>
            </w:r>
            <w:r>
              <w:rPr>
                <w:rFonts w:ascii="宋体" w:hAnsi="宋体" w:eastAsia="宋体" w:cs="宋体"/>
                <w:sz w:val="24"/>
                <w:szCs w:val="24"/>
              </w:rPr>
              <w:t>），正偏离不加分。</w:t>
            </w:r>
          </w:p>
        </w:tc>
      </w:tr>
      <w:tr w14:paraId="60C2CB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6A2A834F">
            <w:pPr>
              <w:pStyle w:val="6"/>
              <w:spacing w:line="360" w:lineRule="auto"/>
              <w:jc w:val="both"/>
              <w:rPr>
                <w:rFonts w:hint="default" w:ascii="宋体" w:hAnsi="宋体" w:eastAsia="宋体" w:cs="宋体"/>
                <w:sz w:val="24"/>
                <w:szCs w:val="24"/>
              </w:rPr>
            </w:pPr>
            <w:r>
              <w:rPr>
                <w:rFonts w:ascii="宋体" w:hAnsi="宋体" w:eastAsia="宋体" w:cs="宋体"/>
                <w:sz w:val="24"/>
                <w:szCs w:val="24"/>
              </w:rPr>
              <w:t>应用软件维护续保服务整体方案</w:t>
            </w:r>
          </w:p>
        </w:tc>
        <w:tc>
          <w:tcPr>
            <w:tcW w:w="1114" w:type="dxa"/>
          </w:tcPr>
          <w:p w14:paraId="44B18ED7">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7172" w:type="dxa"/>
          </w:tcPr>
          <w:p w14:paraId="0565CE75">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投标人合理可行的运维整体方案，包括福建省医疗保障信息平台一期核心业务软件、药品和耗材招采应用软件、基金财务和运行审计应用软件、大数据分析和监管应用软件服务等4个项目完成的主要建设内容，运行现状，后续运维实施计划，组织机构和人员配置、项目运维保障、项目成果及交付物等，由评委进行评分：方案内容详实，分析准确清晰，符合本项目实际情况的得3分；方案内容基本完整、条理清晰的得2分；方案内容不够完整、阐述简单的得1分；不符合要求或未提供的不得分；满分3分。</w:t>
            </w:r>
          </w:p>
        </w:tc>
      </w:tr>
      <w:tr w14:paraId="30AC1A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1E101A01">
            <w:pPr>
              <w:pStyle w:val="6"/>
              <w:spacing w:line="360" w:lineRule="auto"/>
              <w:jc w:val="both"/>
              <w:rPr>
                <w:rFonts w:hint="default" w:ascii="宋体" w:hAnsi="宋体" w:eastAsia="宋体" w:cs="宋体"/>
                <w:sz w:val="24"/>
                <w:szCs w:val="24"/>
              </w:rPr>
            </w:pPr>
            <w:r>
              <w:rPr>
                <w:rFonts w:ascii="宋体" w:hAnsi="宋体" w:eastAsia="宋体" w:cs="宋体"/>
                <w:sz w:val="24"/>
                <w:szCs w:val="24"/>
              </w:rPr>
              <w:t>人员驻点服务</w:t>
            </w:r>
          </w:p>
        </w:tc>
        <w:tc>
          <w:tcPr>
            <w:tcW w:w="1114" w:type="dxa"/>
          </w:tcPr>
          <w:p w14:paraId="53C92E4F">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7172" w:type="dxa"/>
          </w:tcPr>
          <w:p w14:paraId="009A47C5">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投标人对驻点人员职责内容进行详细设计描述，需提供驻点人员日常巡检、技术支持、故障处理等，由评委进行评分：方案内容详实，分析准确清晰，符合本项目实际情况的得3分；方案内容基本完整、条理清晰的得2分；方案内容不够完整、阐述简单的得1分；不符合要求或未提供的不得分；满分3分。</w:t>
            </w:r>
          </w:p>
        </w:tc>
      </w:tr>
      <w:tr w14:paraId="1681D4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4FB52AAE">
            <w:pPr>
              <w:pStyle w:val="6"/>
              <w:spacing w:line="360" w:lineRule="auto"/>
              <w:jc w:val="both"/>
              <w:rPr>
                <w:rFonts w:hint="default" w:ascii="宋体" w:hAnsi="宋体" w:eastAsia="宋体" w:cs="宋体"/>
                <w:sz w:val="24"/>
                <w:szCs w:val="24"/>
              </w:rPr>
            </w:pPr>
            <w:r>
              <w:rPr>
                <w:rFonts w:ascii="宋体" w:hAnsi="宋体" w:eastAsia="宋体" w:cs="宋体"/>
                <w:sz w:val="24"/>
                <w:szCs w:val="24"/>
              </w:rPr>
              <w:t>应用系统业务保障服务整体方案</w:t>
            </w:r>
          </w:p>
        </w:tc>
        <w:tc>
          <w:tcPr>
            <w:tcW w:w="1114" w:type="dxa"/>
          </w:tcPr>
          <w:p w14:paraId="62FB7A4C">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7172" w:type="dxa"/>
          </w:tcPr>
          <w:p w14:paraId="2DFE0A7C">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根据投标人提供的应用系统的业务保障服务方案</w:t>
            </w:r>
            <w:r>
              <w:rPr>
                <w:rFonts w:ascii="宋体" w:hAnsi="宋体" w:eastAsia="宋体" w:cs="宋体"/>
                <w:sz w:val="24"/>
                <w:szCs w:val="24"/>
                <w:lang w:eastAsia="zh-CN"/>
              </w:rPr>
              <w:t>，</w:t>
            </w:r>
            <w:r>
              <w:rPr>
                <w:rFonts w:ascii="宋体" w:hAnsi="宋体" w:eastAsia="宋体" w:cs="宋体"/>
                <w:sz w:val="24"/>
                <w:szCs w:val="24"/>
              </w:rPr>
              <w:t>方案包括保障服务实施计划，组织机构和人员配置、服务实施方案、项目成果及交付物等，由评委进行评分：方案内容详实，分析准确清晰，符合本项目实际情况的得3分；方案内容基本完整、条理清晰的得2分；方案内容不够完整、阐述简单的得1分；不符合要求或未提供的不得分；满分3分。</w:t>
            </w:r>
          </w:p>
        </w:tc>
      </w:tr>
      <w:tr w14:paraId="773A06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381B3A3D">
            <w:pPr>
              <w:pStyle w:val="6"/>
              <w:spacing w:line="360" w:lineRule="auto"/>
              <w:jc w:val="both"/>
              <w:rPr>
                <w:rFonts w:hint="default" w:ascii="宋体" w:hAnsi="宋体" w:eastAsia="宋体" w:cs="宋体"/>
                <w:sz w:val="24"/>
                <w:szCs w:val="24"/>
              </w:rPr>
            </w:pPr>
            <w:r>
              <w:rPr>
                <w:rFonts w:ascii="宋体" w:hAnsi="宋体" w:eastAsia="宋体" w:cs="宋体"/>
                <w:sz w:val="24"/>
                <w:szCs w:val="24"/>
              </w:rPr>
              <w:t>运维人员培训方案</w:t>
            </w:r>
          </w:p>
        </w:tc>
        <w:tc>
          <w:tcPr>
            <w:tcW w:w="1114" w:type="dxa"/>
          </w:tcPr>
          <w:p w14:paraId="5C308205">
            <w:pPr>
              <w:pStyle w:val="6"/>
              <w:spacing w:line="360" w:lineRule="auto"/>
              <w:jc w:val="right"/>
              <w:rPr>
                <w:rFonts w:hint="default" w:ascii="宋体" w:hAnsi="宋体" w:eastAsia="宋体" w:cs="宋体"/>
                <w:sz w:val="24"/>
                <w:szCs w:val="24"/>
              </w:rPr>
            </w:pPr>
            <w:r>
              <w:rPr>
                <w:rFonts w:ascii="宋体" w:hAnsi="宋体" w:eastAsia="宋体" w:cs="宋体"/>
                <w:sz w:val="24"/>
                <w:szCs w:val="24"/>
              </w:rPr>
              <w:t>2.0000</w:t>
            </w:r>
          </w:p>
        </w:tc>
        <w:tc>
          <w:tcPr>
            <w:tcW w:w="7172" w:type="dxa"/>
          </w:tcPr>
          <w:p w14:paraId="59918090">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投标人制定的人员培训方案由评委进行评分：培训内容包括岗位职责、运维标准、专业操作和职业道德规范、保密教育等；培训方式包括理论学习、实践操作和考试等；培训类别包括运维人员培训、管理人员培训和定期培训等。方案内容详实，分析准确清晰，符合本项目实际情况的得2分；方案内容基本完整、条理清晰的得1分；不符合要求或未提供的不得分；满分2分。</w:t>
            </w:r>
          </w:p>
        </w:tc>
      </w:tr>
      <w:tr w14:paraId="74D8DB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7FC6F6B1">
            <w:pPr>
              <w:pStyle w:val="6"/>
              <w:spacing w:line="360" w:lineRule="auto"/>
              <w:jc w:val="both"/>
              <w:rPr>
                <w:rFonts w:hint="default" w:ascii="宋体" w:hAnsi="宋体" w:eastAsia="宋体" w:cs="宋体"/>
                <w:sz w:val="24"/>
                <w:szCs w:val="24"/>
              </w:rPr>
            </w:pPr>
            <w:r>
              <w:rPr>
                <w:rFonts w:ascii="宋体" w:hAnsi="宋体" w:eastAsia="宋体" w:cs="宋体"/>
                <w:sz w:val="24"/>
                <w:szCs w:val="24"/>
              </w:rPr>
              <w:t>质量保障措施</w:t>
            </w:r>
          </w:p>
        </w:tc>
        <w:tc>
          <w:tcPr>
            <w:tcW w:w="1114" w:type="dxa"/>
          </w:tcPr>
          <w:p w14:paraId="7E5A7BAF">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7172" w:type="dxa"/>
          </w:tcPr>
          <w:p w14:paraId="703A8829">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根据投标人制定的运维工作校核机制</w:t>
            </w:r>
            <w:r>
              <w:rPr>
                <w:rFonts w:ascii="宋体" w:hAnsi="宋体" w:eastAsia="宋体" w:cs="宋体"/>
                <w:sz w:val="24"/>
                <w:szCs w:val="24"/>
                <w:lang w:eastAsia="zh-CN"/>
              </w:rPr>
              <w:t>，</w:t>
            </w:r>
            <w:r>
              <w:rPr>
                <w:rFonts w:ascii="宋体" w:hAnsi="宋体" w:eastAsia="宋体" w:cs="宋体"/>
                <w:sz w:val="24"/>
                <w:szCs w:val="24"/>
              </w:rPr>
              <w:t>对日常运维、数据处理和日常巡检等方面进行有效把控，提出切实可行的措施</w:t>
            </w:r>
            <w:r>
              <w:rPr>
                <w:rFonts w:ascii="宋体" w:hAnsi="宋体" w:eastAsia="宋体" w:cs="宋体"/>
                <w:sz w:val="24"/>
                <w:szCs w:val="24"/>
                <w:lang w:eastAsia="zh-CN"/>
              </w:rPr>
              <w:t>，</w:t>
            </w:r>
            <w:r>
              <w:rPr>
                <w:rFonts w:ascii="宋体" w:hAnsi="宋体" w:eastAsia="宋体" w:cs="宋体"/>
                <w:sz w:val="24"/>
                <w:szCs w:val="24"/>
              </w:rPr>
              <w:t>由评委进行评分：方案内容详实，分析准确清晰，符合本项目实际情况的得3分；方案内容基本完整、条理清晰的得2分；方案内容不够完整、阐述简单的得1分；不符合要求或未提供的不得分；满分3分。</w:t>
            </w:r>
          </w:p>
        </w:tc>
      </w:tr>
      <w:tr w14:paraId="4502FD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41B5588E">
            <w:pPr>
              <w:pStyle w:val="6"/>
              <w:spacing w:line="360" w:lineRule="auto"/>
              <w:jc w:val="both"/>
              <w:rPr>
                <w:rFonts w:hint="default" w:ascii="宋体" w:hAnsi="宋体" w:eastAsia="宋体" w:cs="宋体"/>
                <w:sz w:val="24"/>
                <w:szCs w:val="24"/>
              </w:rPr>
            </w:pPr>
            <w:r>
              <w:rPr>
                <w:rFonts w:ascii="宋体" w:hAnsi="宋体" w:eastAsia="宋体" w:cs="宋体"/>
                <w:sz w:val="24"/>
                <w:szCs w:val="24"/>
              </w:rPr>
              <w:t>现场演示1：投标人须自行录制演示视频并刻录光盘或拷贝U盘现场提交。演示1-5项总时长控制在20分钟内。</w:t>
            </w:r>
          </w:p>
        </w:tc>
        <w:tc>
          <w:tcPr>
            <w:tcW w:w="1114" w:type="dxa"/>
          </w:tcPr>
          <w:p w14:paraId="3C2F4289">
            <w:pPr>
              <w:pStyle w:val="6"/>
              <w:spacing w:line="360" w:lineRule="auto"/>
              <w:jc w:val="right"/>
              <w:rPr>
                <w:rFonts w:hint="default" w:ascii="宋体" w:hAnsi="宋体" w:eastAsia="宋体" w:cs="宋体"/>
                <w:sz w:val="24"/>
                <w:szCs w:val="24"/>
              </w:rPr>
            </w:pPr>
            <w:r>
              <w:rPr>
                <w:rFonts w:ascii="宋体" w:hAnsi="宋体" w:eastAsia="宋体" w:cs="宋体"/>
                <w:sz w:val="24"/>
                <w:szCs w:val="24"/>
              </w:rPr>
              <w:t>2.0000</w:t>
            </w:r>
          </w:p>
        </w:tc>
        <w:tc>
          <w:tcPr>
            <w:tcW w:w="7172" w:type="dxa"/>
          </w:tcPr>
          <w:p w14:paraId="1A83F524">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投标人现场录屏演示：</w:t>
            </w:r>
            <w:r>
              <w:rPr>
                <w:rFonts w:ascii="宋体" w:hAnsi="宋体" w:eastAsia="宋体" w:cs="宋体"/>
                <w:sz w:val="24"/>
                <w:szCs w:val="24"/>
                <w:highlight w:val="yellow"/>
              </w:rPr>
              <w:t>（1）福建省医疗保障信息平台一期4大类软件项目模拟运行情况；</w:t>
            </w:r>
            <w:r>
              <w:rPr>
                <w:rFonts w:ascii="宋体" w:hAnsi="宋体" w:eastAsia="宋体" w:cs="宋体"/>
                <w:sz w:val="24"/>
                <w:szCs w:val="24"/>
              </w:rPr>
              <w:t>（2）核心业务区资源现状、公共服务区资源现状介绍。介绍内容全面详实、重点明显、合理可行、结构清晰、逻辑性强、符合本项目要求的得2分；内容较为完整，基本符合本项目要求的得1分；内容简略，介绍表达混乱或者未提供现场演示的不得分；满分2分。</w:t>
            </w:r>
          </w:p>
        </w:tc>
      </w:tr>
      <w:tr w14:paraId="717DE6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03D23F15">
            <w:pPr>
              <w:pStyle w:val="6"/>
              <w:spacing w:line="360" w:lineRule="auto"/>
              <w:jc w:val="both"/>
              <w:rPr>
                <w:rFonts w:hint="default" w:ascii="宋体" w:hAnsi="宋体" w:eastAsia="宋体" w:cs="宋体"/>
                <w:sz w:val="24"/>
                <w:szCs w:val="24"/>
              </w:rPr>
            </w:pPr>
            <w:r>
              <w:rPr>
                <w:rFonts w:ascii="宋体" w:hAnsi="宋体" w:eastAsia="宋体" w:cs="宋体"/>
                <w:sz w:val="24"/>
                <w:szCs w:val="24"/>
              </w:rPr>
              <w:t>现场演示2：投标人须自行录制演示视频并刻录光盘或拷贝U盘现场提交。演示1-5项总时长控制在20分钟内。</w:t>
            </w:r>
          </w:p>
        </w:tc>
        <w:tc>
          <w:tcPr>
            <w:tcW w:w="1114" w:type="dxa"/>
          </w:tcPr>
          <w:p w14:paraId="4FF044DF">
            <w:pPr>
              <w:pStyle w:val="6"/>
              <w:spacing w:line="360" w:lineRule="auto"/>
              <w:jc w:val="right"/>
              <w:rPr>
                <w:rFonts w:hint="default" w:ascii="宋体" w:hAnsi="宋体" w:eastAsia="宋体" w:cs="宋体"/>
                <w:sz w:val="24"/>
                <w:szCs w:val="24"/>
              </w:rPr>
            </w:pPr>
            <w:r>
              <w:rPr>
                <w:rFonts w:ascii="宋体" w:hAnsi="宋体" w:eastAsia="宋体" w:cs="宋体"/>
                <w:sz w:val="24"/>
                <w:szCs w:val="24"/>
              </w:rPr>
              <w:t>2.0000</w:t>
            </w:r>
          </w:p>
        </w:tc>
        <w:tc>
          <w:tcPr>
            <w:tcW w:w="7172" w:type="dxa"/>
          </w:tcPr>
          <w:p w14:paraId="781B0DFA">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人现场录屏演示：（1）拟承接的新一期运维标准体系（包括人员、资源、技术等）；（2）总体运维实施计划，介绍内容全面详实、重点明显、合理可行、结构清晰、逻辑性强、符合本项目要求的得2分；内容较为完整，基本符合本项目要求的得1分；内容简略，介绍表达混乱或者未提供现场演示的不得分；满分2分。</w:t>
            </w:r>
          </w:p>
        </w:tc>
      </w:tr>
      <w:tr w14:paraId="4C9713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0B32940D">
            <w:pPr>
              <w:pStyle w:val="6"/>
              <w:spacing w:line="360" w:lineRule="auto"/>
              <w:jc w:val="both"/>
              <w:rPr>
                <w:rFonts w:hint="default" w:ascii="宋体" w:hAnsi="宋体" w:eastAsia="宋体" w:cs="宋体"/>
                <w:sz w:val="24"/>
                <w:szCs w:val="24"/>
              </w:rPr>
            </w:pPr>
            <w:r>
              <w:rPr>
                <w:rFonts w:ascii="宋体" w:hAnsi="宋体" w:eastAsia="宋体" w:cs="宋体"/>
                <w:sz w:val="24"/>
                <w:szCs w:val="24"/>
              </w:rPr>
              <w:t>现场演示3：投标人须自行录制演示视频并刻录光盘或拷贝U盘现场提交。演示1-5项总时长控制在20分钟内。</w:t>
            </w:r>
          </w:p>
        </w:tc>
        <w:tc>
          <w:tcPr>
            <w:tcW w:w="1114" w:type="dxa"/>
          </w:tcPr>
          <w:p w14:paraId="40FA8BBD">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7172" w:type="dxa"/>
          </w:tcPr>
          <w:p w14:paraId="316C7CDD">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人现场录屏演示：（1）通过工具实现药品分析和可视化服务能力，展示药品机构、区域等排名情况能力，并进行各项间数据横向跳转和直接查看药品信息；（2）通过工具提供稽查专项数据单据关联性分析能力，包括“同时包含”、“包含并且不包含”等能力。内容全面详实、重点明显、合理可行、结构清晰、逻辑性强、符合本项目要求的得3分；内容较为完整，基本符合本项目要求的得2分；内容简略，内容不完整的得1分；介绍表达混乱或者未提供现场演示的不得分；满分3分。</w:t>
            </w:r>
          </w:p>
        </w:tc>
      </w:tr>
      <w:tr w14:paraId="3BD0BE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313B367F">
            <w:pPr>
              <w:pStyle w:val="6"/>
              <w:spacing w:line="360" w:lineRule="auto"/>
              <w:jc w:val="both"/>
              <w:rPr>
                <w:rFonts w:hint="default" w:ascii="宋体" w:hAnsi="宋体" w:eastAsia="宋体" w:cs="宋体"/>
                <w:sz w:val="24"/>
                <w:szCs w:val="24"/>
              </w:rPr>
            </w:pPr>
            <w:r>
              <w:rPr>
                <w:rFonts w:ascii="宋体" w:hAnsi="宋体" w:eastAsia="宋体" w:cs="宋体"/>
                <w:sz w:val="24"/>
                <w:szCs w:val="24"/>
              </w:rPr>
              <w:t>现场演示4：投标人须自行录制演示视频并刻录光盘或拷贝U盘现场提交。演示1-5项总时长控制在20分钟内。</w:t>
            </w:r>
          </w:p>
        </w:tc>
        <w:tc>
          <w:tcPr>
            <w:tcW w:w="1114" w:type="dxa"/>
          </w:tcPr>
          <w:p w14:paraId="150A0FED">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7172" w:type="dxa"/>
          </w:tcPr>
          <w:p w14:paraId="3E38ED19">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人现场录屏演示：（1）业务系统如何实现保健、离休人员的管理流程、接口管理、结算管理；（2）政务汇聚对接服务内容及业务如何应用，内容全面详实、重点明显、合理可行、结构清晰、逻辑性强、符合本项目要求的得3分；内容较为完整，基本符合本项目要求的得2分；内容简略，内容不完整的得1分；介绍表达混乱或者未提供现场演示的不得分；满分3分。</w:t>
            </w:r>
          </w:p>
        </w:tc>
      </w:tr>
      <w:tr w14:paraId="221208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76" w:type="dxa"/>
          </w:tcPr>
          <w:p w14:paraId="10195654">
            <w:pPr>
              <w:pStyle w:val="6"/>
              <w:spacing w:line="360" w:lineRule="auto"/>
              <w:jc w:val="both"/>
              <w:rPr>
                <w:rFonts w:hint="default" w:ascii="宋体" w:hAnsi="宋体" w:eastAsia="宋体" w:cs="宋体"/>
                <w:sz w:val="24"/>
                <w:szCs w:val="24"/>
              </w:rPr>
            </w:pPr>
            <w:r>
              <w:rPr>
                <w:rFonts w:ascii="宋体" w:hAnsi="宋体" w:eastAsia="宋体" w:cs="宋体"/>
                <w:sz w:val="24"/>
                <w:szCs w:val="24"/>
              </w:rPr>
              <w:t>现场演示5：投标人须自行录制演示视频并刻录光盘或拷贝U盘现场提交。演示1-5项总时长控制在20分钟内。</w:t>
            </w:r>
          </w:p>
        </w:tc>
        <w:tc>
          <w:tcPr>
            <w:tcW w:w="1114" w:type="dxa"/>
          </w:tcPr>
          <w:p w14:paraId="4D3A16DD">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7172" w:type="dxa"/>
          </w:tcPr>
          <w:p w14:paraId="75E3D8B9">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人现场录屏演示：（1）行政稽查远程稽查流程管理、安全认证、规则配置；（2）知识库规则可视化服务、规则应用评估服务。内容全面详实、重点明显、合理可行、结构清晰、逻辑性强、符合本项目要求的得3分；内容较为完整，基本符合本项目要求的得2分；内容简略，内容不完整的得1分；介绍表达混乱或者未提供现场演示的不得分；满分3分。</w:t>
            </w:r>
          </w:p>
        </w:tc>
      </w:tr>
    </w:tbl>
    <w:p w14:paraId="4C42A572">
      <w:pPr>
        <w:pStyle w:val="6"/>
        <w:spacing w:line="360" w:lineRule="auto"/>
        <w:jc w:val="both"/>
        <w:rPr>
          <w:rFonts w:hint="default" w:ascii="宋体" w:hAnsi="宋体" w:eastAsia="宋体" w:cs="宋体"/>
          <w:sz w:val="24"/>
          <w:szCs w:val="24"/>
        </w:rPr>
      </w:pPr>
      <w:r>
        <w:rPr>
          <w:rFonts w:ascii="宋体" w:hAnsi="宋体" w:eastAsia="宋体" w:cs="宋体"/>
          <w:sz w:val="24"/>
          <w:szCs w:val="24"/>
        </w:rPr>
        <w:t>商务项（F3×A3）满分为21.0000分</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93"/>
        <w:gridCol w:w="936"/>
        <w:gridCol w:w="8233"/>
      </w:tblGrid>
      <w:tr w14:paraId="65C847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8319874">
            <w:pPr>
              <w:pStyle w:val="6"/>
              <w:spacing w:line="360" w:lineRule="auto"/>
              <w:jc w:val="both"/>
              <w:rPr>
                <w:rFonts w:hint="default" w:ascii="宋体" w:hAnsi="宋体" w:eastAsia="宋体" w:cs="宋体"/>
                <w:sz w:val="24"/>
                <w:szCs w:val="24"/>
              </w:rPr>
            </w:pPr>
            <w:r>
              <w:rPr>
                <w:rFonts w:ascii="宋体" w:hAnsi="宋体" w:eastAsia="宋体" w:cs="宋体"/>
                <w:sz w:val="24"/>
                <w:szCs w:val="24"/>
              </w:rPr>
              <w:t xml:space="preserve"> 项目</w:t>
            </w:r>
          </w:p>
        </w:tc>
        <w:tc>
          <w:tcPr>
            <w:tcW w:w="0" w:type="auto"/>
          </w:tcPr>
          <w:p w14:paraId="758495FB">
            <w:pPr>
              <w:pStyle w:val="6"/>
              <w:spacing w:line="360" w:lineRule="auto"/>
              <w:jc w:val="both"/>
              <w:rPr>
                <w:rFonts w:hint="default" w:ascii="宋体" w:hAnsi="宋体" w:eastAsia="宋体" w:cs="宋体"/>
                <w:sz w:val="24"/>
                <w:szCs w:val="24"/>
              </w:rPr>
            </w:pPr>
            <w:r>
              <w:rPr>
                <w:rFonts w:ascii="宋体" w:hAnsi="宋体" w:eastAsia="宋体" w:cs="宋体"/>
                <w:sz w:val="24"/>
                <w:szCs w:val="24"/>
              </w:rPr>
              <w:t xml:space="preserve"> 分值</w:t>
            </w:r>
          </w:p>
        </w:tc>
        <w:tc>
          <w:tcPr>
            <w:tcW w:w="0" w:type="auto"/>
          </w:tcPr>
          <w:p w14:paraId="4C6B9101">
            <w:pPr>
              <w:pStyle w:val="6"/>
              <w:spacing w:line="360" w:lineRule="auto"/>
              <w:jc w:val="both"/>
              <w:rPr>
                <w:rFonts w:hint="default" w:ascii="宋体" w:hAnsi="宋体" w:eastAsia="宋体" w:cs="宋体"/>
                <w:sz w:val="24"/>
                <w:szCs w:val="24"/>
              </w:rPr>
            </w:pPr>
            <w:r>
              <w:rPr>
                <w:rFonts w:ascii="宋体" w:hAnsi="宋体" w:eastAsia="宋体" w:cs="宋体"/>
                <w:sz w:val="24"/>
                <w:szCs w:val="24"/>
              </w:rPr>
              <w:t xml:space="preserve"> 描述</w:t>
            </w:r>
          </w:p>
        </w:tc>
      </w:tr>
      <w:tr w14:paraId="514B0C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94789D3">
            <w:pPr>
              <w:pStyle w:val="6"/>
              <w:spacing w:line="360" w:lineRule="auto"/>
              <w:jc w:val="both"/>
              <w:rPr>
                <w:rFonts w:hint="default" w:ascii="宋体" w:hAnsi="宋体" w:eastAsia="宋体" w:cs="宋体"/>
                <w:sz w:val="24"/>
                <w:szCs w:val="24"/>
              </w:rPr>
            </w:pPr>
            <w:r>
              <w:rPr>
                <w:rFonts w:ascii="宋体" w:hAnsi="宋体" w:eastAsia="宋体" w:cs="宋体"/>
                <w:sz w:val="24"/>
                <w:szCs w:val="24"/>
              </w:rPr>
              <w:t>证书</w:t>
            </w:r>
          </w:p>
        </w:tc>
        <w:tc>
          <w:tcPr>
            <w:tcW w:w="0" w:type="auto"/>
          </w:tcPr>
          <w:p w14:paraId="7A8087B9">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0" w:type="auto"/>
          </w:tcPr>
          <w:p w14:paraId="24720390">
            <w:pPr>
              <w:pStyle w:val="6"/>
              <w:spacing w:line="360" w:lineRule="auto"/>
              <w:jc w:val="both"/>
              <w:rPr>
                <w:rFonts w:hint="default" w:ascii="宋体" w:hAnsi="宋体" w:eastAsia="宋体" w:cs="宋体"/>
                <w:sz w:val="24"/>
                <w:szCs w:val="24"/>
              </w:rPr>
            </w:pPr>
            <w:r>
              <w:rPr>
                <w:rFonts w:ascii="宋体" w:hAnsi="宋体" w:eastAsia="宋体" w:cs="宋体"/>
                <w:sz w:val="24"/>
                <w:szCs w:val="24"/>
              </w:rPr>
              <w:t>（1）投标人具有质量管理体系认证证书、信息系统建设和服务能力等级证书、信息技术服务管理体系认证证书和信息安全管理体系认证证书，同时具备4项证书的得1分，具备任意2-3项证书的得0.5分，否则不得分； （2）投标人具有ITSS信息技术服务标准符合性证书得1分，其他或不提供的不得分； （3）投标人具有信息安全服务资质认证证书得1分。以上须提供有效期内的证书或资质的证明材料复印件并加盖单位公章，未提供不得分。</w:t>
            </w:r>
          </w:p>
        </w:tc>
      </w:tr>
      <w:tr w14:paraId="330C75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F4313B5">
            <w:pPr>
              <w:pStyle w:val="6"/>
              <w:spacing w:line="360" w:lineRule="auto"/>
              <w:jc w:val="both"/>
              <w:rPr>
                <w:rFonts w:hint="default" w:ascii="宋体" w:hAnsi="宋体" w:eastAsia="宋体" w:cs="宋体"/>
                <w:sz w:val="24"/>
                <w:szCs w:val="24"/>
              </w:rPr>
            </w:pPr>
            <w:r>
              <w:rPr>
                <w:rFonts w:ascii="宋体" w:hAnsi="宋体" w:eastAsia="宋体" w:cs="宋体"/>
                <w:sz w:val="24"/>
                <w:szCs w:val="24"/>
              </w:rPr>
              <w:t>项目经验</w:t>
            </w:r>
          </w:p>
        </w:tc>
        <w:tc>
          <w:tcPr>
            <w:tcW w:w="0" w:type="auto"/>
          </w:tcPr>
          <w:p w14:paraId="47C090CA">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0" w:type="auto"/>
          </w:tcPr>
          <w:p w14:paraId="68453005">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人具备近三个自然年内（以合同签订日期为准）省级（或国家级）医疗保障相关的平台信息化建设或运维保障服务案例（含联合体），合同名称包含“医疗保障”关键字，每提供一份完整案例得1分；满分3分。一份完整的案例包含：中标公告（提供相关网站中标公告的下载网页并注明网址）、中标通知书复印件、采购合同文本复印件，项目验收证明等佐证材料。</w:t>
            </w:r>
          </w:p>
        </w:tc>
      </w:tr>
      <w:tr w14:paraId="378DC5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A49E403">
            <w:pPr>
              <w:pStyle w:val="6"/>
              <w:spacing w:line="360" w:lineRule="auto"/>
              <w:jc w:val="both"/>
              <w:rPr>
                <w:rFonts w:hint="default" w:ascii="宋体" w:hAnsi="宋体" w:eastAsia="宋体" w:cs="宋体"/>
                <w:sz w:val="24"/>
                <w:szCs w:val="24"/>
              </w:rPr>
            </w:pPr>
            <w:r>
              <w:rPr>
                <w:rFonts w:ascii="宋体" w:hAnsi="宋体" w:eastAsia="宋体" w:cs="宋体"/>
                <w:sz w:val="24"/>
                <w:szCs w:val="24"/>
              </w:rPr>
              <w:t>项目经理能力</w:t>
            </w:r>
          </w:p>
        </w:tc>
        <w:tc>
          <w:tcPr>
            <w:tcW w:w="0" w:type="auto"/>
          </w:tcPr>
          <w:p w14:paraId="3FDA829B">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0" w:type="auto"/>
          </w:tcPr>
          <w:p w14:paraId="62DFA5A4">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投标人拟投入的项目经理须具备 ITSS-IT 服务项目经理证书、系统集成项目管理工程师证书、注册信息安全工程师证书（或信息安全保障人员认证证书）。 每提供一份证书得1分；满分3分；其他或不提供的不得分。 （提供国家认可相关资质证书复印件、投标截止时间前半年任意一个月（不含投标截止时间的当月）社会保险缴纳凭据复印件；以上材料须加盖投标人公章。本项提供的人员与其他项人员不得重复提供。）</w:t>
            </w:r>
          </w:p>
        </w:tc>
      </w:tr>
      <w:tr w14:paraId="7FCEA7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88D826B">
            <w:pPr>
              <w:pStyle w:val="6"/>
              <w:spacing w:line="360" w:lineRule="auto"/>
              <w:jc w:val="both"/>
              <w:rPr>
                <w:rFonts w:hint="default" w:ascii="宋体" w:hAnsi="宋体" w:eastAsia="宋体" w:cs="宋体"/>
                <w:sz w:val="24"/>
                <w:szCs w:val="24"/>
              </w:rPr>
            </w:pPr>
            <w:r>
              <w:rPr>
                <w:rFonts w:ascii="宋体" w:hAnsi="宋体" w:eastAsia="宋体" w:cs="宋体"/>
                <w:sz w:val="24"/>
                <w:szCs w:val="24"/>
              </w:rPr>
              <w:t>技术负责人能力</w:t>
            </w:r>
          </w:p>
        </w:tc>
        <w:tc>
          <w:tcPr>
            <w:tcW w:w="0" w:type="auto"/>
          </w:tcPr>
          <w:p w14:paraId="611E0C44">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0" w:type="auto"/>
          </w:tcPr>
          <w:p w14:paraId="50245932">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投标人拟投入的技术负责人须具备系统架构设计师证书、系统分析师证书、信息系统项目管理师证书。 每提供一份证书得1分；满分3分；其他或不提供的不得分。（提供国家认可相关资质证书复印件、投标截止时间前半年任意一个月（不含投标截止时间的当月）社会保险缴纳凭据复印件；以上材料须加盖投标人公章。本项提供的人员与其他项人员不得重复提供。）</w:t>
            </w:r>
          </w:p>
        </w:tc>
      </w:tr>
      <w:tr w14:paraId="60F00F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111302CC">
            <w:pPr>
              <w:pStyle w:val="6"/>
              <w:spacing w:line="360" w:lineRule="auto"/>
              <w:jc w:val="both"/>
              <w:rPr>
                <w:rFonts w:hint="default" w:ascii="宋体" w:hAnsi="宋体" w:eastAsia="宋体" w:cs="宋体"/>
                <w:sz w:val="24"/>
                <w:szCs w:val="24"/>
              </w:rPr>
            </w:pPr>
            <w:r>
              <w:rPr>
                <w:rFonts w:ascii="宋体" w:hAnsi="宋体" w:eastAsia="宋体" w:cs="宋体"/>
                <w:sz w:val="24"/>
                <w:szCs w:val="24"/>
              </w:rPr>
              <w:t>驻场负责人能力</w:t>
            </w:r>
          </w:p>
        </w:tc>
        <w:tc>
          <w:tcPr>
            <w:tcW w:w="0" w:type="auto"/>
          </w:tcPr>
          <w:p w14:paraId="1A4F1193">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0" w:type="auto"/>
          </w:tcPr>
          <w:p w14:paraId="11D2893F">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投标人拟投入的驻场负责人须具备信息安全保障人员认证证书、大数据专业工程师证书、软件设计师证书。 每提供一份证书得1分，满分3分；其他或不提供的不得分。（提供国家认可相关资质证书复印件、投标截止时间前半年任意一个月（不含投标截止时间的当月）社会保险缴纳凭据复印件；以上材料须加盖投标人公章。本项提供的人员与其他项人员不得重复提供。）</w:t>
            </w:r>
          </w:p>
        </w:tc>
      </w:tr>
      <w:tr w14:paraId="62AF60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6411623">
            <w:pPr>
              <w:pStyle w:val="6"/>
              <w:spacing w:line="360" w:lineRule="auto"/>
              <w:jc w:val="both"/>
              <w:rPr>
                <w:rFonts w:hint="default" w:ascii="宋体" w:hAnsi="宋体" w:eastAsia="宋体" w:cs="宋体"/>
                <w:sz w:val="24"/>
                <w:szCs w:val="24"/>
              </w:rPr>
            </w:pPr>
            <w:r>
              <w:rPr>
                <w:rFonts w:ascii="宋体" w:hAnsi="宋体" w:eastAsia="宋体" w:cs="宋体"/>
                <w:sz w:val="24"/>
                <w:szCs w:val="24"/>
              </w:rPr>
              <w:t>服务团队能力</w:t>
            </w:r>
          </w:p>
        </w:tc>
        <w:tc>
          <w:tcPr>
            <w:tcW w:w="0" w:type="auto"/>
          </w:tcPr>
          <w:p w14:paraId="63EC7B3C">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0" w:type="auto"/>
          </w:tcPr>
          <w:p w14:paraId="5CFDD80B">
            <w:pPr>
              <w:pStyle w:val="6"/>
              <w:spacing w:line="360" w:lineRule="auto"/>
              <w:jc w:val="both"/>
              <w:rPr>
                <w:rFonts w:hint="default" w:ascii="宋体" w:hAnsi="宋体" w:eastAsia="宋体" w:cs="宋体"/>
                <w:sz w:val="24"/>
                <w:szCs w:val="24"/>
              </w:rPr>
            </w:pPr>
            <w:r>
              <w:rPr>
                <w:rFonts w:ascii="宋体" w:hAnsi="宋体" w:eastAsia="宋体" w:cs="宋体"/>
                <w:sz w:val="24"/>
                <w:szCs w:val="24"/>
              </w:rPr>
              <w:t>投标人拟投入的项目组成员具有以下证书： （1）至少一名人员具有信息系统项目管理师证书的得0.75分； （2）至少一名人员具有网络工程师证书的得0.375分； （3）至少一名人员具有ITSS-IT服务项目经理证书的得0.375分； （4）至少一名人员具有数据库系统工程师证书的得0.375分； （5）至少一名人员具有软件设计师证书的得0.375分； （6）至少一名人员具有信息安全保障人员认证证书的得0.375分；（7）至少一名人员具有信息系统监理师证书的得0.375分，同一人员满足多个要求以及同一要求具有多个人员的不重复计分。（提供国家认可相关资质证书复印件、投标截止时间前半年任意一个月（不含投标截止时间的当月）社会保险缴纳凭据复印件；以上材料须加盖投标人公章，本项提供的人员与其他项人员不得重复提供。）</w:t>
            </w:r>
          </w:p>
        </w:tc>
      </w:tr>
      <w:tr w14:paraId="63FBE2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666D25E8">
            <w:pPr>
              <w:pStyle w:val="6"/>
              <w:spacing w:line="360" w:lineRule="auto"/>
              <w:jc w:val="both"/>
              <w:rPr>
                <w:rFonts w:hint="default" w:ascii="宋体" w:hAnsi="宋体" w:eastAsia="宋体" w:cs="宋体"/>
                <w:sz w:val="24"/>
                <w:szCs w:val="24"/>
              </w:rPr>
            </w:pPr>
            <w:r>
              <w:rPr>
                <w:rFonts w:ascii="宋体" w:hAnsi="宋体" w:eastAsia="宋体" w:cs="宋体"/>
                <w:sz w:val="24"/>
                <w:szCs w:val="24"/>
              </w:rPr>
              <w:t>人员投入</w:t>
            </w:r>
          </w:p>
        </w:tc>
        <w:tc>
          <w:tcPr>
            <w:tcW w:w="0" w:type="auto"/>
          </w:tcPr>
          <w:p w14:paraId="17ED7320">
            <w:pPr>
              <w:pStyle w:val="6"/>
              <w:spacing w:line="360" w:lineRule="auto"/>
              <w:jc w:val="right"/>
              <w:rPr>
                <w:rFonts w:hint="default" w:ascii="宋体" w:hAnsi="宋体" w:eastAsia="宋体" w:cs="宋体"/>
                <w:sz w:val="24"/>
                <w:szCs w:val="24"/>
              </w:rPr>
            </w:pPr>
            <w:r>
              <w:rPr>
                <w:rFonts w:ascii="宋体" w:hAnsi="宋体" w:eastAsia="宋体" w:cs="宋体"/>
                <w:sz w:val="24"/>
                <w:szCs w:val="24"/>
              </w:rPr>
              <w:t>3.0000</w:t>
            </w:r>
          </w:p>
        </w:tc>
        <w:tc>
          <w:tcPr>
            <w:tcW w:w="0" w:type="auto"/>
          </w:tcPr>
          <w:p w14:paraId="00D98B1A">
            <w:pPr>
              <w:pStyle w:val="6"/>
              <w:spacing w:line="360" w:lineRule="auto"/>
              <w:jc w:val="both"/>
              <w:rPr>
                <w:rFonts w:hint="default" w:ascii="宋体" w:hAnsi="宋体" w:eastAsia="宋体" w:cs="宋体"/>
                <w:sz w:val="24"/>
                <w:szCs w:val="24"/>
              </w:rPr>
            </w:pPr>
            <w:r>
              <w:rPr>
                <w:rFonts w:ascii="宋体" w:hAnsi="宋体" w:eastAsia="宋体" w:cs="宋体"/>
                <w:sz w:val="24"/>
                <w:szCs w:val="24"/>
              </w:rPr>
              <w:t>为确保本项目服务质量，根据投标人为本项目拟配备的人数进行评分：为本项目配备75人及以上的得3分；为本项目配备65-74人的得2分；为本项目配备50-64人的得1分；配备50人以下的不得分。需提供投标截止时间前半年任意一个月（不含投标截止时间的当月）投标人为其人员缴纳的社会保险凭据复印件。</w:t>
            </w:r>
          </w:p>
        </w:tc>
      </w:tr>
    </w:tbl>
    <w:p w14:paraId="2AF79361">
      <w:pPr>
        <w:pStyle w:val="6"/>
        <w:spacing w:line="360" w:lineRule="auto"/>
        <w:jc w:val="both"/>
        <w:rPr>
          <w:rFonts w:hint="default" w:ascii="宋体" w:hAnsi="宋体" w:eastAsia="宋体" w:cs="宋体"/>
          <w:sz w:val="24"/>
          <w:szCs w:val="24"/>
        </w:rPr>
      </w:pPr>
      <w:r>
        <w:rPr>
          <w:rFonts w:ascii="宋体" w:hAnsi="宋体" w:eastAsia="宋体" w:cs="宋体"/>
          <w:sz w:val="24"/>
          <w:szCs w:val="24"/>
        </w:rPr>
        <w:t>※除本章第6.3条第（3）款规定情形和落实政府采购政策需进行的价格扣除情形外，不能对投标人的投标报价进行任何调整。</w:t>
      </w:r>
    </w:p>
    <w:p w14:paraId="3415996D">
      <w:pPr>
        <w:pStyle w:val="6"/>
        <w:spacing w:line="360" w:lineRule="auto"/>
        <w:jc w:val="both"/>
        <w:rPr>
          <w:rFonts w:hint="default" w:ascii="宋体" w:hAnsi="宋体" w:eastAsia="宋体" w:cs="宋体"/>
          <w:sz w:val="24"/>
          <w:szCs w:val="24"/>
        </w:rPr>
      </w:pPr>
      <w:r>
        <w:rPr>
          <w:rFonts w:ascii="宋体" w:hAnsi="宋体" w:eastAsia="宋体" w:cs="宋体"/>
          <w:sz w:val="24"/>
          <w:szCs w:val="24"/>
        </w:rPr>
        <w:t>（3）中标候选人排列规则顺序如下：</w:t>
      </w:r>
    </w:p>
    <w:p w14:paraId="1944ED9C">
      <w:pPr>
        <w:pStyle w:val="6"/>
        <w:spacing w:line="360" w:lineRule="auto"/>
        <w:jc w:val="both"/>
        <w:rPr>
          <w:rFonts w:hint="default" w:ascii="宋体" w:hAnsi="宋体" w:eastAsia="宋体" w:cs="宋体"/>
          <w:sz w:val="24"/>
          <w:szCs w:val="24"/>
        </w:rPr>
      </w:pPr>
      <w:r>
        <w:rPr>
          <w:rFonts w:ascii="宋体" w:hAnsi="宋体" w:eastAsia="宋体" w:cs="宋体"/>
          <w:sz w:val="24"/>
          <w:szCs w:val="24"/>
        </w:rPr>
        <w:t>a.按照评标总得分（FA）由高到低顺序排列。</w:t>
      </w:r>
    </w:p>
    <w:p w14:paraId="6B23237F">
      <w:pPr>
        <w:pStyle w:val="6"/>
        <w:spacing w:line="360" w:lineRule="auto"/>
        <w:jc w:val="both"/>
        <w:rPr>
          <w:rFonts w:hint="default" w:ascii="宋体" w:hAnsi="宋体" w:eastAsia="宋体" w:cs="宋体"/>
          <w:sz w:val="24"/>
          <w:szCs w:val="24"/>
        </w:rPr>
      </w:pPr>
      <w:r>
        <w:rPr>
          <w:rFonts w:ascii="宋体" w:hAnsi="宋体" w:eastAsia="宋体" w:cs="宋体"/>
          <w:sz w:val="24"/>
          <w:szCs w:val="24"/>
        </w:rPr>
        <w:t>b.评标总得分（FA）相同的，按照评标价（即价格扣除后的投标报价）由低到高顺序排列。</w:t>
      </w:r>
    </w:p>
    <w:p w14:paraId="734AB9EB">
      <w:pPr>
        <w:pStyle w:val="6"/>
        <w:spacing w:line="360" w:lineRule="auto"/>
        <w:jc w:val="both"/>
        <w:rPr>
          <w:rFonts w:hint="default" w:ascii="宋体" w:hAnsi="宋体" w:eastAsia="宋体" w:cs="宋体"/>
          <w:sz w:val="24"/>
          <w:szCs w:val="24"/>
        </w:rPr>
      </w:pPr>
      <w:r>
        <w:rPr>
          <w:rFonts w:ascii="宋体" w:hAnsi="宋体" w:eastAsia="宋体" w:cs="宋体"/>
          <w:sz w:val="24"/>
          <w:szCs w:val="24"/>
        </w:rPr>
        <w:t>c.评标总得分（FA）且评标价（即价格扣除后的投标报价）相同的并列。</w:t>
      </w:r>
    </w:p>
    <w:p w14:paraId="3BF19309">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8、其他规定</w:t>
      </w:r>
    </w:p>
    <w:p w14:paraId="66DB9A0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8.1评标应全程保密且不得透露给任一投标人或与评标工作无关的人员。</w:t>
      </w:r>
    </w:p>
    <w:p w14:paraId="48B3546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8.2评标将进行全程实时录音录像，录音录像资料随采购文件一并存档。</w:t>
      </w:r>
    </w:p>
    <w:p w14:paraId="71632A1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8.3若投标人有任何试图干扰具体评标事务，影响评标委员会独立履行职责的行为，其投标无效且不予退还投标保证金或通过投标保函进行索赔。情节严重的，由财政部门列入不良行为记录。</w:t>
      </w:r>
    </w:p>
    <w:p w14:paraId="4EBF0A8E">
      <w:pPr>
        <w:pStyle w:val="6"/>
        <w:spacing w:line="360" w:lineRule="auto"/>
        <w:ind w:firstLine="480"/>
        <w:jc w:val="both"/>
        <w:rPr>
          <w:rFonts w:hint="default" w:ascii="宋体" w:hAnsi="宋体" w:eastAsia="宋体" w:cs="宋体"/>
        </w:rPr>
      </w:pPr>
      <w:r>
        <w:rPr>
          <w:rFonts w:ascii="宋体" w:hAnsi="宋体" w:eastAsia="宋体" w:cs="宋体"/>
          <w:sz w:val="24"/>
          <w:szCs w:val="24"/>
        </w:rPr>
        <w:t>8.4其他：</w:t>
      </w:r>
      <w:r>
        <w:rPr>
          <w:rFonts w:ascii="宋体" w:hAnsi="宋体" w:eastAsia="宋体" w:cs="宋体"/>
        </w:rPr>
        <w:t>无</w:t>
      </w:r>
    </w:p>
    <w:p w14:paraId="38EA5A86">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6C3F3F2A">
      <w:pPr>
        <w:pStyle w:val="6"/>
        <w:spacing w:line="360" w:lineRule="auto"/>
        <w:jc w:val="center"/>
        <w:outlineLvl w:val="1"/>
        <w:rPr>
          <w:rFonts w:hint="default" w:ascii="宋体" w:hAnsi="宋体" w:eastAsia="宋体" w:cs="宋体"/>
          <w:sz w:val="30"/>
          <w:szCs w:val="30"/>
        </w:rPr>
      </w:pPr>
      <w:r>
        <w:rPr>
          <w:rFonts w:ascii="宋体" w:hAnsi="宋体" w:eastAsia="宋体" w:cs="宋体"/>
          <w:b/>
          <w:sz w:val="30"/>
          <w:szCs w:val="30"/>
        </w:rPr>
        <w:t>第五章 招标内容及要求</w:t>
      </w:r>
    </w:p>
    <w:p w14:paraId="6A7212E9">
      <w:pPr>
        <w:pStyle w:val="6"/>
        <w:spacing w:line="360" w:lineRule="auto"/>
        <w:jc w:val="both"/>
        <w:outlineLvl w:val="2"/>
        <w:rPr>
          <w:rFonts w:hint="default" w:ascii="宋体" w:hAnsi="宋体" w:eastAsia="宋体" w:cs="宋体"/>
          <w:sz w:val="24"/>
          <w:szCs w:val="24"/>
        </w:rPr>
      </w:pPr>
      <w:r>
        <w:rPr>
          <w:rFonts w:ascii="宋体" w:hAnsi="宋体" w:eastAsia="宋体" w:cs="宋体"/>
          <w:b/>
          <w:sz w:val="24"/>
          <w:szCs w:val="24"/>
        </w:rPr>
        <w:t>一、项目概况（采购标的）</w:t>
      </w:r>
    </w:p>
    <w:p w14:paraId="55C04F5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福建省级医疗保障信息平台是国家医疗保障信息化建设的重要组成，建成后的福建省级医疗保障信息平台承担了全省各级各类参保人的日常就医刷卡结算、医保业务经办的功能，是我省重要的民生保障工程。福建省级医疗保障信息平台于2019年启动建设，建设包含核心业务类系统、大数据分析和监管类系统、药品和耗材招采类系统、基金财务管理类等22个子系统，并于 2021年底根据国家医保局要求实现全域全业务上线，2022年9月通过国家局验收。</w:t>
      </w:r>
    </w:p>
    <w:p w14:paraId="6BE88078">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福建省级医疗保障信息平台运维服务项目作为福建省级医疗保障信息平台建设的重要延续性项目主要涉及一期应用系统软件维护续保服务、一期应用系统业务保障服务，确保医保日常业务正常开展，保障参保人员医保待遇全面落实，并为参保人、参保单位及两定机构提供稳定高效的服务是福建省级医疗保障信息平台能够顺利、平稳、高效运行的重要保障。项目立项依据充分且有力，与国家医疗保障局、我省医疗保障事业发展规划相契合，具有较强的现实需求，且由于其公益性属性较难由社会力量进行承担，项目立项规范。</w:t>
      </w:r>
    </w:p>
    <w:p w14:paraId="0C49B1D9">
      <w:pPr>
        <w:pStyle w:val="6"/>
        <w:spacing w:line="360" w:lineRule="auto"/>
        <w:jc w:val="both"/>
        <w:outlineLvl w:val="2"/>
        <w:rPr>
          <w:rFonts w:hint="default" w:ascii="宋体" w:hAnsi="宋体" w:eastAsia="宋体" w:cs="宋体"/>
          <w:sz w:val="24"/>
          <w:szCs w:val="24"/>
        </w:rPr>
      </w:pPr>
      <w:r>
        <w:rPr>
          <w:rFonts w:ascii="宋体" w:hAnsi="宋体" w:eastAsia="宋体" w:cs="宋体"/>
          <w:b/>
          <w:sz w:val="24"/>
          <w:szCs w:val="24"/>
        </w:rPr>
        <w:t>二、技术和服务要求（以“★”标示的内容为不允许负偏离的实质性要求）</w:t>
      </w:r>
    </w:p>
    <w:p w14:paraId="1C5D4F99">
      <w:pPr>
        <w:pStyle w:val="6"/>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★1.服务期限</w:t>
      </w:r>
    </w:p>
    <w:p w14:paraId="73632C3B">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采购内容为运维服务，服务期为自合同签订之日起12个月。</w:t>
      </w:r>
    </w:p>
    <w:p w14:paraId="6103EDE8">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★2.服务范围</w:t>
      </w:r>
    </w:p>
    <w:p w14:paraId="7C296075">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服务范围包括已建设的福建省医疗保障信息平台核心业务类系统、大数据分析和监管类系统、药品和耗材招采类系统以及基金财务和运行审计系统，系统如下表所示：</w:t>
      </w:r>
    </w:p>
    <w:p w14:paraId="039D9F0E">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应用系统运维服务范围如下：</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570"/>
        <w:gridCol w:w="1395"/>
        <w:gridCol w:w="1986"/>
        <w:gridCol w:w="6005"/>
      </w:tblGrid>
      <w:tr w14:paraId="5F0C5C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doub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8C0207C">
            <w:pPr>
              <w:pStyle w:val="6"/>
              <w:spacing w:line="360" w:lineRule="auto"/>
              <w:rPr>
                <w:rFonts w:hint="default" w:ascii="宋体" w:hAnsi="宋体" w:eastAsia="宋体" w:cs="宋体"/>
                <w:sz w:val="24"/>
                <w:szCs w:val="24"/>
              </w:rPr>
            </w:pPr>
            <w:r>
              <w:rPr>
                <w:rFonts w:ascii="宋体" w:hAnsi="宋体" w:eastAsia="宋体" w:cs="宋体"/>
                <w:b/>
                <w:sz w:val="24"/>
                <w:szCs w:val="24"/>
              </w:rPr>
              <w:t>序号</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6339E0F">
            <w:pPr>
              <w:pStyle w:val="6"/>
              <w:spacing w:line="360" w:lineRule="auto"/>
              <w:rPr>
                <w:rFonts w:hint="default" w:ascii="宋体" w:hAnsi="宋体" w:eastAsia="宋体" w:cs="宋体"/>
                <w:sz w:val="24"/>
                <w:szCs w:val="24"/>
              </w:rPr>
            </w:pPr>
            <w:r>
              <w:rPr>
                <w:rFonts w:ascii="宋体" w:hAnsi="宋体" w:eastAsia="宋体" w:cs="宋体"/>
                <w:b/>
                <w:sz w:val="24"/>
                <w:szCs w:val="24"/>
              </w:rPr>
              <w:t>类别</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93597B5">
            <w:pPr>
              <w:pStyle w:val="6"/>
              <w:spacing w:line="360" w:lineRule="auto"/>
              <w:rPr>
                <w:rFonts w:hint="default" w:ascii="宋体" w:hAnsi="宋体" w:eastAsia="宋体" w:cs="宋体"/>
                <w:sz w:val="24"/>
                <w:szCs w:val="24"/>
              </w:rPr>
            </w:pPr>
            <w:r>
              <w:rPr>
                <w:rFonts w:ascii="宋体" w:hAnsi="宋体" w:eastAsia="宋体" w:cs="宋体"/>
                <w:b/>
                <w:sz w:val="24"/>
                <w:szCs w:val="24"/>
              </w:rPr>
              <w:t>系统名称</w:t>
            </w:r>
          </w:p>
        </w:tc>
        <w:tc>
          <w:tcPr>
            <w:tcW w:w="0" w:type="auto"/>
            <w:tcBorders>
              <w:top w:val="doub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778901B">
            <w:pPr>
              <w:pStyle w:val="6"/>
              <w:spacing w:line="360" w:lineRule="auto"/>
              <w:rPr>
                <w:rFonts w:hint="default" w:ascii="宋体" w:hAnsi="宋体" w:eastAsia="宋体" w:cs="宋体"/>
                <w:sz w:val="24"/>
                <w:szCs w:val="24"/>
              </w:rPr>
            </w:pPr>
            <w:r>
              <w:rPr>
                <w:rFonts w:ascii="宋体" w:hAnsi="宋体" w:eastAsia="宋体" w:cs="宋体"/>
                <w:b/>
                <w:sz w:val="24"/>
                <w:szCs w:val="24"/>
              </w:rPr>
              <w:t>涉及服务内容</w:t>
            </w:r>
          </w:p>
        </w:tc>
      </w:tr>
      <w:tr w14:paraId="5B38072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6063611">
            <w:pPr>
              <w:pStyle w:val="6"/>
              <w:spacing w:line="360" w:lineRule="auto"/>
              <w:rPr>
                <w:rFonts w:hint="default" w:ascii="宋体" w:hAnsi="宋体" w:eastAsia="宋体" w:cs="宋体"/>
                <w:sz w:val="24"/>
                <w:szCs w:val="24"/>
              </w:rPr>
            </w:pPr>
            <w:r>
              <w:rPr>
                <w:rFonts w:ascii="宋体" w:hAnsi="宋体" w:eastAsia="宋体" w:cs="宋体"/>
                <w:sz w:val="24"/>
                <w:szCs w:val="24"/>
              </w:rPr>
              <w:t>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9EB64F8">
            <w:pPr>
              <w:pStyle w:val="6"/>
              <w:spacing w:line="360" w:lineRule="auto"/>
              <w:rPr>
                <w:rFonts w:hint="default" w:ascii="宋体" w:hAnsi="宋体" w:eastAsia="宋体" w:cs="宋体"/>
                <w:sz w:val="24"/>
                <w:szCs w:val="24"/>
              </w:rPr>
            </w:pPr>
            <w:r>
              <w:rPr>
                <w:rFonts w:ascii="宋体" w:hAnsi="宋体" w:eastAsia="宋体" w:cs="宋体"/>
                <w:sz w:val="24"/>
                <w:szCs w:val="24"/>
              </w:rPr>
              <w:t>核心业务类</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2E94D7E">
            <w:pPr>
              <w:pStyle w:val="6"/>
              <w:spacing w:line="360" w:lineRule="auto"/>
              <w:rPr>
                <w:rFonts w:hint="default" w:ascii="宋体" w:hAnsi="宋体" w:eastAsia="宋体" w:cs="宋体"/>
                <w:sz w:val="24"/>
                <w:szCs w:val="24"/>
              </w:rPr>
            </w:pPr>
            <w:r>
              <w:rPr>
                <w:rFonts w:ascii="宋体" w:hAnsi="宋体" w:eastAsia="宋体" w:cs="宋体"/>
                <w:sz w:val="24"/>
                <w:szCs w:val="24"/>
              </w:rPr>
              <w:t>基础信息管理子系统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52D8336">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7314F86E">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应用系统业务保障服务：政策参数调整服务、定点医药保障服务。</w:t>
            </w:r>
          </w:p>
        </w:tc>
      </w:tr>
      <w:tr w14:paraId="778AF6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5264847">
            <w:pPr>
              <w:pStyle w:val="6"/>
              <w:spacing w:line="360" w:lineRule="auto"/>
              <w:rPr>
                <w:rFonts w:hint="default" w:ascii="宋体" w:hAnsi="宋体" w:eastAsia="宋体" w:cs="宋体"/>
                <w:sz w:val="24"/>
                <w:szCs w:val="24"/>
              </w:rPr>
            </w:pPr>
            <w:r>
              <w:rPr>
                <w:rFonts w:ascii="宋体" w:hAnsi="宋体" w:eastAsia="宋体" w:cs="宋体"/>
                <w:sz w:val="24"/>
                <w:szCs w:val="24"/>
              </w:rPr>
              <w:t>2</w:t>
            </w:r>
          </w:p>
        </w:tc>
        <w:tc>
          <w:tcPr>
            <w:tcW w:w="0" w:type="auto"/>
            <w:vMerge w:val="continue"/>
            <w:tcBorders>
              <w:top w:val="single" w:color="000000" w:sz="4" w:space="0"/>
              <w:left w:val="single" w:color="000000" w:sz="4" w:space="0"/>
              <w:bottom w:val="single" w:color="000000" w:sz="4" w:space="0"/>
              <w:right w:val="single" w:color="000000" w:sz="4" w:space="0"/>
            </w:tcBorders>
          </w:tcPr>
          <w:p w14:paraId="014BDA24">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0801FA1">
            <w:pPr>
              <w:pStyle w:val="6"/>
              <w:spacing w:line="360" w:lineRule="auto"/>
              <w:rPr>
                <w:rFonts w:hint="default" w:ascii="宋体" w:hAnsi="宋体" w:eastAsia="宋体" w:cs="宋体"/>
                <w:sz w:val="24"/>
                <w:szCs w:val="24"/>
              </w:rPr>
            </w:pPr>
            <w:r>
              <w:rPr>
                <w:rFonts w:ascii="宋体" w:hAnsi="宋体" w:eastAsia="宋体" w:cs="宋体"/>
                <w:sz w:val="24"/>
                <w:szCs w:val="24"/>
              </w:rPr>
              <w:t>业务经办管理子系统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7CF6C33">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531EB748">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应用系统业务保障服务：经办业务优化配置、政策参数调整服务、定点医药保障服务、专项数据应用服务。</w:t>
            </w:r>
          </w:p>
        </w:tc>
      </w:tr>
      <w:tr w14:paraId="610035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1C8601F4">
            <w:pPr>
              <w:pStyle w:val="6"/>
              <w:spacing w:line="360" w:lineRule="auto"/>
              <w:rPr>
                <w:rFonts w:hint="default" w:ascii="宋体" w:hAnsi="宋体" w:eastAsia="宋体" w:cs="宋体"/>
                <w:sz w:val="24"/>
                <w:szCs w:val="24"/>
              </w:rPr>
            </w:pPr>
            <w:r>
              <w:rPr>
                <w:rFonts w:ascii="宋体" w:hAnsi="宋体" w:eastAsia="宋体" w:cs="宋体"/>
                <w:sz w:val="24"/>
                <w:szCs w:val="24"/>
              </w:rPr>
              <w:t>3</w:t>
            </w:r>
          </w:p>
        </w:tc>
        <w:tc>
          <w:tcPr>
            <w:tcW w:w="0" w:type="auto"/>
            <w:vMerge w:val="continue"/>
            <w:tcBorders>
              <w:top w:val="single" w:color="000000" w:sz="4" w:space="0"/>
              <w:left w:val="single" w:color="000000" w:sz="4" w:space="0"/>
              <w:bottom w:val="single" w:color="000000" w:sz="4" w:space="0"/>
              <w:right w:val="single" w:color="000000" w:sz="4" w:space="0"/>
            </w:tcBorders>
          </w:tcPr>
          <w:p w14:paraId="48619576">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C5663EE">
            <w:pPr>
              <w:pStyle w:val="6"/>
              <w:spacing w:line="360" w:lineRule="auto"/>
              <w:rPr>
                <w:rFonts w:hint="default" w:ascii="宋体" w:hAnsi="宋体" w:eastAsia="宋体" w:cs="宋体"/>
                <w:sz w:val="24"/>
                <w:szCs w:val="24"/>
              </w:rPr>
            </w:pPr>
            <w:r>
              <w:rPr>
                <w:rFonts w:ascii="宋体" w:hAnsi="宋体" w:eastAsia="宋体" w:cs="宋体"/>
                <w:sz w:val="24"/>
                <w:szCs w:val="24"/>
              </w:rPr>
              <w:t>跨省异地就医管理子系统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AF97022">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2C96F06C">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应用系统业务保障服务：经办业务优化配置、定点医药保障服务、专项数据应用服务。</w:t>
            </w:r>
          </w:p>
        </w:tc>
      </w:tr>
      <w:tr w14:paraId="0BA279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1D3E06F">
            <w:pPr>
              <w:pStyle w:val="6"/>
              <w:spacing w:line="360" w:lineRule="auto"/>
              <w:rPr>
                <w:rFonts w:hint="default" w:ascii="宋体" w:hAnsi="宋体" w:eastAsia="宋体" w:cs="宋体"/>
                <w:sz w:val="24"/>
                <w:szCs w:val="24"/>
              </w:rPr>
            </w:pPr>
            <w:r>
              <w:rPr>
                <w:rFonts w:ascii="宋体" w:hAnsi="宋体" w:eastAsia="宋体" w:cs="宋体"/>
                <w:sz w:val="24"/>
                <w:szCs w:val="24"/>
              </w:rPr>
              <w:t>4</w:t>
            </w:r>
          </w:p>
        </w:tc>
        <w:tc>
          <w:tcPr>
            <w:tcW w:w="0" w:type="auto"/>
            <w:vMerge w:val="continue"/>
            <w:tcBorders>
              <w:top w:val="single" w:color="000000" w:sz="4" w:space="0"/>
              <w:left w:val="single" w:color="000000" w:sz="4" w:space="0"/>
              <w:bottom w:val="single" w:color="000000" w:sz="4" w:space="0"/>
              <w:right w:val="single" w:color="000000" w:sz="4" w:space="0"/>
            </w:tcBorders>
          </w:tcPr>
          <w:p w14:paraId="1C9009C6">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3A3EA95">
            <w:pPr>
              <w:pStyle w:val="6"/>
              <w:spacing w:line="360" w:lineRule="auto"/>
              <w:rPr>
                <w:rFonts w:hint="default" w:ascii="宋体" w:hAnsi="宋体" w:eastAsia="宋体" w:cs="宋体"/>
                <w:sz w:val="24"/>
                <w:szCs w:val="24"/>
              </w:rPr>
            </w:pPr>
            <w:r>
              <w:rPr>
                <w:rFonts w:ascii="宋体" w:hAnsi="宋体" w:eastAsia="宋体" w:cs="宋体"/>
                <w:sz w:val="24"/>
                <w:szCs w:val="24"/>
              </w:rPr>
              <w:t>支付方式管理子系统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35ED06A">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2C10BECE">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应用系统业务保障服务：经办业务优化配置、政策参数调整服务、定点医药保障服务、专项数据应用服务。</w:t>
            </w:r>
          </w:p>
        </w:tc>
      </w:tr>
      <w:tr w14:paraId="45E9893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31FB799">
            <w:pPr>
              <w:pStyle w:val="6"/>
              <w:spacing w:line="360" w:lineRule="auto"/>
              <w:rPr>
                <w:rFonts w:hint="default" w:ascii="宋体" w:hAnsi="宋体" w:eastAsia="宋体" w:cs="宋体"/>
                <w:sz w:val="24"/>
                <w:szCs w:val="24"/>
              </w:rPr>
            </w:pPr>
            <w:r>
              <w:rPr>
                <w:rFonts w:ascii="宋体" w:hAnsi="宋体" w:eastAsia="宋体" w:cs="宋体"/>
                <w:sz w:val="24"/>
                <w:szCs w:val="24"/>
              </w:rPr>
              <w:t>5</w:t>
            </w:r>
          </w:p>
        </w:tc>
        <w:tc>
          <w:tcPr>
            <w:tcW w:w="0" w:type="auto"/>
            <w:vMerge w:val="continue"/>
            <w:tcBorders>
              <w:top w:val="single" w:color="000000" w:sz="4" w:space="0"/>
              <w:left w:val="single" w:color="000000" w:sz="4" w:space="0"/>
              <w:bottom w:val="single" w:color="000000" w:sz="4" w:space="0"/>
              <w:right w:val="single" w:color="000000" w:sz="4" w:space="0"/>
            </w:tcBorders>
          </w:tcPr>
          <w:p w14:paraId="277D1825">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B5CBBD1">
            <w:pPr>
              <w:pStyle w:val="6"/>
              <w:spacing w:line="360" w:lineRule="auto"/>
              <w:rPr>
                <w:rFonts w:hint="default" w:ascii="宋体" w:hAnsi="宋体" w:eastAsia="宋体" w:cs="宋体"/>
                <w:sz w:val="24"/>
                <w:szCs w:val="24"/>
              </w:rPr>
            </w:pPr>
            <w:r>
              <w:rPr>
                <w:rFonts w:ascii="宋体" w:hAnsi="宋体" w:eastAsia="宋体" w:cs="宋体"/>
                <w:sz w:val="24"/>
                <w:szCs w:val="24"/>
              </w:rPr>
              <w:t>医疗服务价格管理子系统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6546B0D">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076F1692">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应用系统业务保障服务：政策参数调整服务。</w:t>
            </w:r>
          </w:p>
        </w:tc>
      </w:tr>
      <w:tr w14:paraId="75432AF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57E16FD">
            <w:pPr>
              <w:pStyle w:val="6"/>
              <w:spacing w:line="360" w:lineRule="auto"/>
              <w:rPr>
                <w:rFonts w:hint="default" w:ascii="宋体" w:hAnsi="宋体" w:eastAsia="宋体" w:cs="宋体"/>
                <w:sz w:val="24"/>
                <w:szCs w:val="24"/>
              </w:rPr>
            </w:pPr>
            <w:r>
              <w:rPr>
                <w:rFonts w:ascii="宋体" w:hAnsi="宋体" w:eastAsia="宋体" w:cs="宋体"/>
                <w:sz w:val="24"/>
                <w:szCs w:val="24"/>
              </w:rPr>
              <w:t>6</w:t>
            </w:r>
          </w:p>
        </w:tc>
        <w:tc>
          <w:tcPr>
            <w:tcW w:w="0" w:type="auto"/>
            <w:vMerge w:val="continue"/>
            <w:tcBorders>
              <w:top w:val="single" w:color="000000" w:sz="4" w:space="0"/>
              <w:left w:val="single" w:color="000000" w:sz="4" w:space="0"/>
              <w:bottom w:val="single" w:color="000000" w:sz="4" w:space="0"/>
              <w:right w:val="single" w:color="000000" w:sz="4" w:space="0"/>
            </w:tcBorders>
          </w:tcPr>
          <w:p w14:paraId="6656E371">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6928E62">
            <w:pPr>
              <w:pStyle w:val="6"/>
              <w:spacing w:line="360" w:lineRule="auto"/>
              <w:rPr>
                <w:rFonts w:hint="default" w:ascii="宋体" w:hAnsi="宋体" w:eastAsia="宋体" w:cs="宋体"/>
                <w:sz w:val="24"/>
                <w:szCs w:val="24"/>
              </w:rPr>
            </w:pPr>
            <w:r>
              <w:rPr>
                <w:rFonts w:ascii="宋体" w:hAnsi="宋体" w:eastAsia="宋体" w:cs="宋体"/>
                <w:sz w:val="24"/>
                <w:szCs w:val="24"/>
              </w:rPr>
              <w:t>公共服务子系统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0B470CE">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5408E654">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应用系统业务保障服务：经办业务优化配置、定点医药保障服务、专项数据应用服务。</w:t>
            </w:r>
          </w:p>
        </w:tc>
      </w:tr>
      <w:tr w14:paraId="340BBB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302098F">
            <w:pPr>
              <w:pStyle w:val="6"/>
              <w:spacing w:line="360" w:lineRule="auto"/>
              <w:rPr>
                <w:rFonts w:hint="default" w:ascii="宋体" w:hAnsi="宋体" w:eastAsia="宋体" w:cs="宋体"/>
                <w:sz w:val="24"/>
                <w:szCs w:val="24"/>
              </w:rPr>
            </w:pPr>
            <w:r>
              <w:rPr>
                <w:rFonts w:ascii="宋体" w:hAnsi="宋体" w:eastAsia="宋体" w:cs="宋体"/>
                <w:sz w:val="24"/>
                <w:szCs w:val="24"/>
              </w:rPr>
              <w:t>7</w:t>
            </w:r>
          </w:p>
        </w:tc>
        <w:tc>
          <w:tcPr>
            <w:tcW w:w="0" w:type="auto"/>
            <w:vMerge w:val="continue"/>
            <w:tcBorders>
              <w:top w:val="single" w:color="000000" w:sz="4" w:space="0"/>
              <w:left w:val="single" w:color="000000" w:sz="4" w:space="0"/>
              <w:bottom w:val="single" w:color="000000" w:sz="4" w:space="0"/>
              <w:right w:val="single" w:color="000000" w:sz="4" w:space="0"/>
            </w:tcBorders>
          </w:tcPr>
          <w:p w14:paraId="02A6C4C1">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E2F3AD6">
            <w:pPr>
              <w:pStyle w:val="6"/>
              <w:spacing w:line="360" w:lineRule="auto"/>
              <w:rPr>
                <w:rFonts w:hint="default" w:ascii="宋体" w:hAnsi="宋体" w:eastAsia="宋体" w:cs="宋体"/>
                <w:sz w:val="24"/>
                <w:szCs w:val="24"/>
              </w:rPr>
            </w:pPr>
            <w:r>
              <w:rPr>
                <w:rFonts w:ascii="宋体" w:hAnsi="宋体" w:eastAsia="宋体" w:cs="宋体"/>
                <w:sz w:val="24"/>
                <w:szCs w:val="24"/>
              </w:rPr>
              <w:t>内部统一门户子系统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2E42809">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287F5E0B">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应用系统业务保障服务：无。</w:t>
            </w:r>
          </w:p>
        </w:tc>
      </w:tr>
      <w:tr w14:paraId="7C6EEA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E658A68">
            <w:pPr>
              <w:pStyle w:val="6"/>
              <w:spacing w:line="360" w:lineRule="auto"/>
              <w:rPr>
                <w:rFonts w:hint="default" w:ascii="宋体" w:hAnsi="宋体" w:eastAsia="宋体" w:cs="宋体"/>
                <w:sz w:val="24"/>
                <w:szCs w:val="24"/>
              </w:rPr>
            </w:pPr>
            <w:r>
              <w:rPr>
                <w:rFonts w:ascii="宋体" w:hAnsi="宋体" w:eastAsia="宋体" w:cs="宋体"/>
                <w:sz w:val="24"/>
                <w:szCs w:val="24"/>
              </w:rPr>
              <w:t>8</w:t>
            </w:r>
          </w:p>
        </w:tc>
        <w:tc>
          <w:tcPr>
            <w:tcW w:w="0" w:type="auto"/>
            <w:vMerge w:val="continue"/>
            <w:tcBorders>
              <w:top w:val="single" w:color="000000" w:sz="4" w:space="0"/>
              <w:left w:val="single" w:color="000000" w:sz="4" w:space="0"/>
              <w:bottom w:val="single" w:color="000000" w:sz="4" w:space="0"/>
              <w:right w:val="single" w:color="000000" w:sz="4" w:space="0"/>
            </w:tcBorders>
          </w:tcPr>
          <w:p w14:paraId="10DF6080">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A9ACFAF">
            <w:pPr>
              <w:pStyle w:val="6"/>
              <w:spacing w:line="360" w:lineRule="auto"/>
              <w:rPr>
                <w:rFonts w:hint="default" w:ascii="宋体" w:hAnsi="宋体" w:eastAsia="宋体" w:cs="宋体"/>
                <w:sz w:val="24"/>
                <w:szCs w:val="24"/>
              </w:rPr>
            </w:pPr>
            <w:r>
              <w:rPr>
                <w:rFonts w:ascii="宋体" w:hAnsi="宋体" w:eastAsia="宋体" w:cs="宋体"/>
                <w:sz w:val="24"/>
                <w:szCs w:val="24"/>
              </w:rPr>
              <w:t>通用就诊购药子系统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248541A">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686E3E03">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应用系统业务保障服务：定点医药保障服务。</w:t>
            </w:r>
          </w:p>
        </w:tc>
      </w:tr>
      <w:tr w14:paraId="55AF76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12181CC2">
            <w:pPr>
              <w:pStyle w:val="6"/>
              <w:spacing w:line="360" w:lineRule="auto"/>
              <w:rPr>
                <w:rFonts w:hint="default" w:ascii="宋体" w:hAnsi="宋体" w:eastAsia="宋体" w:cs="宋体"/>
                <w:sz w:val="24"/>
                <w:szCs w:val="24"/>
              </w:rPr>
            </w:pPr>
            <w:r>
              <w:rPr>
                <w:rFonts w:ascii="宋体" w:hAnsi="宋体" w:eastAsia="宋体" w:cs="宋体"/>
                <w:sz w:val="24"/>
                <w:szCs w:val="24"/>
              </w:rPr>
              <w:t>9</w:t>
            </w:r>
          </w:p>
        </w:tc>
        <w:tc>
          <w:tcPr>
            <w:tcW w:w="0" w:type="auto"/>
            <w:vMerge w:val="continue"/>
            <w:tcBorders>
              <w:top w:val="single" w:color="000000" w:sz="4" w:space="0"/>
              <w:left w:val="single" w:color="000000" w:sz="4" w:space="0"/>
              <w:bottom w:val="single" w:color="000000" w:sz="4" w:space="0"/>
              <w:right w:val="single" w:color="000000" w:sz="4" w:space="0"/>
            </w:tcBorders>
          </w:tcPr>
          <w:p w14:paraId="5BAB294C">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7DE7C45">
            <w:pPr>
              <w:pStyle w:val="6"/>
              <w:spacing w:line="360" w:lineRule="auto"/>
              <w:rPr>
                <w:rFonts w:hint="default" w:ascii="宋体" w:hAnsi="宋体" w:eastAsia="宋体" w:cs="宋体"/>
                <w:sz w:val="24"/>
                <w:szCs w:val="24"/>
              </w:rPr>
            </w:pPr>
            <w:r>
              <w:rPr>
                <w:rFonts w:ascii="宋体" w:hAnsi="宋体" w:eastAsia="宋体" w:cs="宋体"/>
                <w:sz w:val="24"/>
                <w:szCs w:val="24"/>
              </w:rPr>
              <w:t>业务标准接口和自助服务子系统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1E422CE">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77EBE616">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应用系统业务保障服务：经办业务优化配置、定点医药保障服务、专项数据应用服务。</w:t>
            </w:r>
          </w:p>
        </w:tc>
      </w:tr>
      <w:tr w14:paraId="0FD9FE8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26382E3">
            <w:pPr>
              <w:pStyle w:val="6"/>
              <w:spacing w:line="360" w:lineRule="auto"/>
              <w:rPr>
                <w:rFonts w:hint="default" w:ascii="宋体" w:hAnsi="宋体" w:eastAsia="宋体" w:cs="宋体"/>
                <w:sz w:val="24"/>
                <w:szCs w:val="24"/>
              </w:rPr>
            </w:pPr>
            <w:r>
              <w:rPr>
                <w:rFonts w:ascii="宋体" w:hAnsi="宋体" w:eastAsia="宋体" w:cs="宋体"/>
                <w:sz w:val="24"/>
                <w:szCs w:val="24"/>
              </w:rPr>
              <w:t>10</w:t>
            </w:r>
          </w:p>
        </w:tc>
        <w:tc>
          <w:tcPr>
            <w:tcW w:w="0" w:type="auto"/>
            <w:vMerge w:val="continue"/>
            <w:tcBorders>
              <w:top w:val="single" w:color="000000" w:sz="4" w:space="0"/>
              <w:left w:val="single" w:color="000000" w:sz="4" w:space="0"/>
              <w:bottom w:val="single" w:color="000000" w:sz="4" w:space="0"/>
              <w:right w:val="single" w:color="000000" w:sz="4" w:space="0"/>
            </w:tcBorders>
          </w:tcPr>
          <w:p w14:paraId="7259FC27">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E7D512C">
            <w:pPr>
              <w:pStyle w:val="6"/>
              <w:spacing w:line="360" w:lineRule="auto"/>
              <w:rPr>
                <w:rFonts w:hint="default" w:ascii="宋体" w:hAnsi="宋体" w:eastAsia="宋体" w:cs="宋体"/>
                <w:sz w:val="24"/>
                <w:szCs w:val="24"/>
              </w:rPr>
            </w:pPr>
            <w:r>
              <w:rPr>
                <w:rFonts w:ascii="宋体" w:hAnsi="宋体" w:eastAsia="宋体" w:cs="宋体"/>
                <w:sz w:val="24"/>
                <w:szCs w:val="24"/>
              </w:rPr>
              <w:t>电子凭证应用支撑子系统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218FAC1">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3710C7B3">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应用系统业务保障服务：定点医药保障服务。</w:t>
            </w:r>
          </w:p>
        </w:tc>
      </w:tr>
      <w:tr w14:paraId="21B79A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951AC4F">
            <w:pPr>
              <w:pStyle w:val="6"/>
              <w:spacing w:line="360" w:lineRule="auto"/>
              <w:rPr>
                <w:rFonts w:hint="default" w:ascii="宋体" w:hAnsi="宋体" w:eastAsia="宋体" w:cs="宋体"/>
                <w:sz w:val="24"/>
                <w:szCs w:val="24"/>
              </w:rPr>
            </w:pPr>
            <w:r>
              <w:rPr>
                <w:rFonts w:ascii="宋体" w:hAnsi="宋体" w:eastAsia="宋体" w:cs="宋体"/>
                <w:sz w:val="24"/>
                <w:szCs w:val="24"/>
              </w:rPr>
              <w:t>11</w:t>
            </w:r>
          </w:p>
        </w:tc>
        <w:tc>
          <w:tcPr>
            <w:tcW w:w="0" w:type="auto"/>
            <w:vMerge w:val="continue"/>
            <w:tcBorders>
              <w:top w:val="single" w:color="000000" w:sz="4" w:space="0"/>
              <w:left w:val="single" w:color="000000" w:sz="4" w:space="0"/>
              <w:bottom w:val="single" w:color="000000" w:sz="4" w:space="0"/>
              <w:right w:val="single" w:color="000000" w:sz="4" w:space="0"/>
            </w:tcBorders>
          </w:tcPr>
          <w:p w14:paraId="7274E7E5">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3FEBDF8">
            <w:pPr>
              <w:pStyle w:val="6"/>
              <w:spacing w:line="360" w:lineRule="auto"/>
              <w:rPr>
                <w:rFonts w:hint="default" w:ascii="宋体" w:hAnsi="宋体" w:eastAsia="宋体" w:cs="宋体"/>
                <w:sz w:val="24"/>
                <w:szCs w:val="24"/>
              </w:rPr>
            </w:pPr>
            <w:r>
              <w:rPr>
                <w:rFonts w:ascii="宋体" w:hAnsi="宋体" w:eastAsia="宋体" w:cs="宋体"/>
                <w:sz w:val="24"/>
                <w:szCs w:val="24"/>
              </w:rPr>
              <w:t>业务中台部署</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C485D2F">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295389B4">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应用系统业务保障服务：无。</w:t>
            </w:r>
          </w:p>
        </w:tc>
      </w:tr>
      <w:tr w14:paraId="4006C9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6C89529">
            <w:pPr>
              <w:pStyle w:val="6"/>
              <w:spacing w:line="360" w:lineRule="auto"/>
              <w:rPr>
                <w:rFonts w:hint="default" w:ascii="宋体" w:hAnsi="宋体" w:eastAsia="宋体" w:cs="宋体"/>
                <w:sz w:val="24"/>
                <w:szCs w:val="24"/>
              </w:rPr>
            </w:pPr>
            <w:r>
              <w:rPr>
                <w:rFonts w:ascii="宋体" w:hAnsi="宋体" w:eastAsia="宋体" w:cs="宋体"/>
                <w:sz w:val="24"/>
                <w:szCs w:val="24"/>
              </w:rPr>
              <w:t>12</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B54EE49">
            <w:pPr>
              <w:pStyle w:val="6"/>
              <w:spacing w:line="360" w:lineRule="auto"/>
              <w:rPr>
                <w:rFonts w:hint="default" w:ascii="宋体" w:hAnsi="宋体" w:eastAsia="宋体" w:cs="宋体"/>
                <w:sz w:val="24"/>
                <w:szCs w:val="24"/>
              </w:rPr>
            </w:pPr>
            <w:r>
              <w:rPr>
                <w:rFonts w:ascii="宋体" w:hAnsi="宋体" w:eastAsia="宋体" w:cs="宋体"/>
                <w:sz w:val="24"/>
                <w:szCs w:val="24"/>
              </w:rPr>
              <w:t>大数据分析和监管类</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DC1CC4B">
            <w:pPr>
              <w:pStyle w:val="6"/>
              <w:spacing w:line="360" w:lineRule="auto"/>
              <w:rPr>
                <w:rFonts w:hint="default" w:ascii="宋体" w:hAnsi="宋体" w:eastAsia="宋体" w:cs="宋体"/>
                <w:sz w:val="24"/>
                <w:szCs w:val="24"/>
              </w:rPr>
            </w:pPr>
            <w:r>
              <w:rPr>
                <w:rFonts w:ascii="宋体" w:hAnsi="宋体" w:eastAsia="宋体" w:cs="宋体"/>
                <w:sz w:val="24"/>
                <w:szCs w:val="24"/>
              </w:rPr>
              <w:t>运行监测子系统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C5948A4">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084B0B47">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应用系统业务保障服务：经办业务优化配置、专项数据应用服务。</w:t>
            </w:r>
          </w:p>
        </w:tc>
      </w:tr>
      <w:tr w14:paraId="1B098A7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1C221D8">
            <w:pPr>
              <w:pStyle w:val="6"/>
              <w:spacing w:line="360" w:lineRule="auto"/>
              <w:rPr>
                <w:rFonts w:hint="default" w:ascii="宋体" w:hAnsi="宋体" w:eastAsia="宋体" w:cs="宋体"/>
                <w:sz w:val="24"/>
                <w:szCs w:val="24"/>
              </w:rPr>
            </w:pPr>
            <w:r>
              <w:rPr>
                <w:rFonts w:ascii="宋体" w:hAnsi="宋体" w:eastAsia="宋体" w:cs="宋体"/>
                <w:sz w:val="24"/>
                <w:szCs w:val="24"/>
              </w:rPr>
              <w:t>13</w:t>
            </w:r>
          </w:p>
        </w:tc>
        <w:tc>
          <w:tcPr>
            <w:tcW w:w="0" w:type="auto"/>
            <w:vMerge w:val="continue"/>
            <w:tcBorders>
              <w:top w:val="single" w:color="000000" w:sz="4" w:space="0"/>
              <w:left w:val="single" w:color="000000" w:sz="4" w:space="0"/>
              <w:bottom w:val="single" w:color="000000" w:sz="4" w:space="0"/>
              <w:right w:val="single" w:color="000000" w:sz="4" w:space="0"/>
            </w:tcBorders>
          </w:tcPr>
          <w:p w14:paraId="3C4BDB37">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370E778">
            <w:pPr>
              <w:pStyle w:val="6"/>
              <w:spacing w:line="360" w:lineRule="auto"/>
              <w:rPr>
                <w:rFonts w:hint="default" w:ascii="宋体" w:hAnsi="宋体" w:eastAsia="宋体" w:cs="宋体"/>
                <w:sz w:val="24"/>
                <w:szCs w:val="24"/>
              </w:rPr>
            </w:pPr>
            <w:r>
              <w:rPr>
                <w:rFonts w:ascii="宋体" w:hAnsi="宋体" w:eastAsia="宋体" w:cs="宋体"/>
                <w:sz w:val="24"/>
                <w:szCs w:val="24"/>
              </w:rPr>
              <w:t>医疗保障决策子系统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C375251">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应用系统续维保服务：系统问题维护、系统日常巡检、系统培训</w:t>
            </w:r>
          </w:p>
          <w:p w14:paraId="0591BE25">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应用系统业务保障服务：专项数据应用服务。</w:t>
            </w:r>
          </w:p>
        </w:tc>
      </w:tr>
      <w:tr w14:paraId="0AF597D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C962A49">
            <w:pPr>
              <w:pStyle w:val="6"/>
              <w:spacing w:line="360" w:lineRule="auto"/>
              <w:rPr>
                <w:rFonts w:hint="default" w:ascii="宋体" w:hAnsi="宋体" w:eastAsia="宋体" w:cs="宋体"/>
                <w:sz w:val="24"/>
                <w:szCs w:val="24"/>
              </w:rPr>
            </w:pPr>
            <w:r>
              <w:rPr>
                <w:rFonts w:ascii="宋体" w:hAnsi="宋体" w:eastAsia="宋体" w:cs="宋体"/>
                <w:sz w:val="24"/>
                <w:szCs w:val="24"/>
              </w:rPr>
              <w:t>14</w:t>
            </w:r>
          </w:p>
        </w:tc>
        <w:tc>
          <w:tcPr>
            <w:tcW w:w="0" w:type="auto"/>
            <w:vMerge w:val="continue"/>
            <w:tcBorders>
              <w:top w:val="single" w:color="000000" w:sz="4" w:space="0"/>
              <w:left w:val="single" w:color="000000" w:sz="4" w:space="0"/>
              <w:bottom w:val="single" w:color="000000" w:sz="4" w:space="0"/>
              <w:right w:val="single" w:color="000000" w:sz="4" w:space="0"/>
            </w:tcBorders>
          </w:tcPr>
          <w:p w14:paraId="03C9EEBB">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0159A72">
            <w:pPr>
              <w:pStyle w:val="6"/>
              <w:spacing w:line="360" w:lineRule="auto"/>
              <w:rPr>
                <w:rFonts w:hint="default" w:ascii="宋体" w:hAnsi="宋体" w:eastAsia="宋体" w:cs="宋体"/>
                <w:sz w:val="24"/>
                <w:szCs w:val="24"/>
              </w:rPr>
            </w:pPr>
            <w:r>
              <w:rPr>
                <w:rFonts w:ascii="宋体" w:hAnsi="宋体" w:eastAsia="宋体" w:cs="宋体"/>
                <w:sz w:val="24"/>
                <w:szCs w:val="24"/>
              </w:rPr>
              <w:t>信用评价管理子系统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FD057CD">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75E506C9">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应用系统业务保障服务：经办业务优化配置。</w:t>
            </w:r>
          </w:p>
        </w:tc>
      </w:tr>
      <w:tr w14:paraId="78F2CD4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11D21BB">
            <w:pPr>
              <w:pStyle w:val="6"/>
              <w:spacing w:line="360" w:lineRule="auto"/>
              <w:rPr>
                <w:rFonts w:hint="default" w:ascii="宋体" w:hAnsi="宋体" w:eastAsia="宋体" w:cs="宋体"/>
                <w:sz w:val="24"/>
                <w:szCs w:val="24"/>
              </w:rPr>
            </w:pPr>
            <w:r>
              <w:rPr>
                <w:rFonts w:ascii="宋体" w:hAnsi="宋体" w:eastAsia="宋体" w:cs="宋体"/>
                <w:sz w:val="24"/>
                <w:szCs w:val="24"/>
              </w:rPr>
              <w:t>15</w:t>
            </w:r>
          </w:p>
        </w:tc>
        <w:tc>
          <w:tcPr>
            <w:tcW w:w="0" w:type="auto"/>
            <w:vMerge w:val="continue"/>
            <w:tcBorders>
              <w:top w:val="single" w:color="000000" w:sz="4" w:space="0"/>
              <w:left w:val="single" w:color="000000" w:sz="4" w:space="0"/>
              <w:bottom w:val="single" w:color="000000" w:sz="4" w:space="0"/>
              <w:right w:val="single" w:color="000000" w:sz="4" w:space="0"/>
            </w:tcBorders>
          </w:tcPr>
          <w:p w14:paraId="7B548A5B">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EA02F99">
            <w:pPr>
              <w:pStyle w:val="6"/>
              <w:spacing w:line="360" w:lineRule="auto"/>
              <w:rPr>
                <w:rFonts w:hint="default" w:ascii="宋体" w:hAnsi="宋体" w:eastAsia="宋体" w:cs="宋体"/>
                <w:sz w:val="24"/>
                <w:szCs w:val="24"/>
              </w:rPr>
            </w:pPr>
            <w:r>
              <w:rPr>
                <w:rFonts w:ascii="宋体" w:hAnsi="宋体" w:eastAsia="宋体" w:cs="宋体"/>
                <w:sz w:val="24"/>
                <w:szCs w:val="24"/>
              </w:rPr>
              <w:t>智能监管知识库管理子系统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279D306">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021D69C2">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应用系统业务保障服务：经办业务优化配置、政策参数调整服务。</w:t>
            </w:r>
          </w:p>
        </w:tc>
      </w:tr>
      <w:tr w14:paraId="20C5995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88798E9">
            <w:pPr>
              <w:pStyle w:val="6"/>
              <w:spacing w:line="360" w:lineRule="auto"/>
              <w:rPr>
                <w:rFonts w:hint="default" w:ascii="宋体" w:hAnsi="宋体" w:eastAsia="宋体" w:cs="宋体"/>
                <w:sz w:val="24"/>
                <w:szCs w:val="24"/>
              </w:rPr>
            </w:pPr>
            <w:r>
              <w:rPr>
                <w:rFonts w:ascii="宋体" w:hAnsi="宋体" w:eastAsia="宋体" w:cs="宋体"/>
                <w:sz w:val="24"/>
                <w:szCs w:val="24"/>
              </w:rPr>
              <w:t>16</w:t>
            </w:r>
          </w:p>
        </w:tc>
        <w:tc>
          <w:tcPr>
            <w:tcW w:w="0" w:type="auto"/>
            <w:vMerge w:val="continue"/>
            <w:tcBorders>
              <w:top w:val="single" w:color="000000" w:sz="4" w:space="0"/>
              <w:left w:val="single" w:color="000000" w:sz="4" w:space="0"/>
              <w:bottom w:val="single" w:color="000000" w:sz="4" w:space="0"/>
              <w:right w:val="single" w:color="000000" w:sz="4" w:space="0"/>
            </w:tcBorders>
          </w:tcPr>
          <w:p w14:paraId="0EC70479">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52CAA46">
            <w:pPr>
              <w:pStyle w:val="6"/>
              <w:spacing w:line="360" w:lineRule="auto"/>
              <w:rPr>
                <w:rFonts w:hint="default" w:ascii="宋体" w:hAnsi="宋体" w:eastAsia="宋体" w:cs="宋体"/>
                <w:sz w:val="24"/>
                <w:szCs w:val="24"/>
              </w:rPr>
            </w:pPr>
            <w:r>
              <w:rPr>
                <w:rFonts w:ascii="宋体" w:hAnsi="宋体" w:eastAsia="宋体" w:cs="宋体"/>
                <w:sz w:val="24"/>
                <w:szCs w:val="24"/>
              </w:rPr>
              <w:t>内部控制管理子系统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B1D129C">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6329C9B9">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应用系统业务保障服务：经办业务优化配置、专项数据应用服务。</w:t>
            </w:r>
          </w:p>
        </w:tc>
      </w:tr>
      <w:tr w14:paraId="783855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39EEE67">
            <w:pPr>
              <w:pStyle w:val="6"/>
              <w:spacing w:line="360" w:lineRule="auto"/>
              <w:rPr>
                <w:rFonts w:hint="default" w:ascii="宋体" w:hAnsi="宋体" w:eastAsia="宋体" w:cs="宋体"/>
                <w:sz w:val="24"/>
                <w:szCs w:val="24"/>
              </w:rPr>
            </w:pPr>
            <w:r>
              <w:rPr>
                <w:rFonts w:ascii="宋体" w:hAnsi="宋体" w:eastAsia="宋体" w:cs="宋体"/>
                <w:sz w:val="24"/>
                <w:szCs w:val="24"/>
              </w:rPr>
              <w:t>17</w:t>
            </w:r>
          </w:p>
        </w:tc>
        <w:tc>
          <w:tcPr>
            <w:tcW w:w="0" w:type="auto"/>
            <w:vMerge w:val="continue"/>
            <w:tcBorders>
              <w:top w:val="single" w:color="000000" w:sz="4" w:space="0"/>
              <w:left w:val="single" w:color="000000" w:sz="4" w:space="0"/>
              <w:bottom w:val="single" w:color="000000" w:sz="4" w:space="0"/>
              <w:right w:val="single" w:color="000000" w:sz="4" w:space="0"/>
            </w:tcBorders>
          </w:tcPr>
          <w:p w14:paraId="70D1FBD4">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054DEE7">
            <w:pPr>
              <w:pStyle w:val="6"/>
              <w:spacing w:line="360" w:lineRule="auto"/>
              <w:rPr>
                <w:rFonts w:hint="default" w:ascii="宋体" w:hAnsi="宋体" w:eastAsia="宋体" w:cs="宋体"/>
                <w:sz w:val="24"/>
                <w:szCs w:val="24"/>
              </w:rPr>
            </w:pPr>
            <w:r>
              <w:rPr>
                <w:rFonts w:ascii="宋体" w:hAnsi="宋体" w:eastAsia="宋体" w:cs="宋体"/>
                <w:sz w:val="24"/>
                <w:szCs w:val="24"/>
              </w:rPr>
              <w:t>医疗费用审核稽核业务子系统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9B0062F">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0D4345A1">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应用系统业务保障服务：经办业务优化配置、政策参数调整服务、专项数据应用服务。</w:t>
            </w:r>
          </w:p>
        </w:tc>
      </w:tr>
      <w:tr w14:paraId="4BAE6DF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C45108F">
            <w:pPr>
              <w:pStyle w:val="6"/>
              <w:spacing w:line="360" w:lineRule="auto"/>
              <w:rPr>
                <w:rFonts w:hint="default" w:ascii="宋体" w:hAnsi="宋体" w:eastAsia="宋体" w:cs="宋体"/>
                <w:sz w:val="24"/>
                <w:szCs w:val="24"/>
              </w:rPr>
            </w:pPr>
            <w:r>
              <w:rPr>
                <w:rFonts w:ascii="宋体" w:hAnsi="宋体" w:eastAsia="宋体" w:cs="宋体"/>
                <w:sz w:val="24"/>
                <w:szCs w:val="24"/>
              </w:rPr>
              <w:t>18</w:t>
            </w:r>
          </w:p>
        </w:tc>
        <w:tc>
          <w:tcPr>
            <w:tcW w:w="0" w:type="auto"/>
            <w:vMerge w:val="continue"/>
            <w:tcBorders>
              <w:top w:val="single" w:color="000000" w:sz="4" w:space="0"/>
              <w:left w:val="single" w:color="000000" w:sz="4" w:space="0"/>
              <w:bottom w:val="single" w:color="000000" w:sz="4" w:space="0"/>
              <w:right w:val="single" w:color="000000" w:sz="4" w:space="0"/>
            </w:tcBorders>
          </w:tcPr>
          <w:p w14:paraId="79C67958">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0D17271">
            <w:pPr>
              <w:pStyle w:val="6"/>
              <w:spacing w:line="360" w:lineRule="auto"/>
              <w:rPr>
                <w:rFonts w:hint="default" w:ascii="宋体" w:hAnsi="宋体" w:eastAsia="宋体" w:cs="宋体"/>
                <w:sz w:val="24"/>
                <w:szCs w:val="24"/>
              </w:rPr>
            </w:pPr>
            <w:r>
              <w:rPr>
                <w:rFonts w:ascii="宋体" w:hAnsi="宋体" w:eastAsia="宋体" w:cs="宋体"/>
                <w:sz w:val="24"/>
                <w:szCs w:val="24"/>
              </w:rPr>
              <w:t>行政稽查管理子系统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92D53EB">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19508A0E">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应用系统业务保障服务：经办业务优化配置、政策参数调整服务、专项数据应用服务。</w:t>
            </w:r>
          </w:p>
        </w:tc>
      </w:tr>
      <w:tr w14:paraId="492699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11DAF287">
            <w:pPr>
              <w:pStyle w:val="6"/>
              <w:spacing w:line="360" w:lineRule="auto"/>
              <w:rPr>
                <w:rFonts w:hint="default" w:ascii="宋体" w:hAnsi="宋体" w:eastAsia="宋体" w:cs="宋体"/>
                <w:sz w:val="24"/>
                <w:szCs w:val="24"/>
              </w:rPr>
            </w:pPr>
            <w:r>
              <w:rPr>
                <w:rFonts w:ascii="宋体" w:hAnsi="宋体" w:eastAsia="宋体" w:cs="宋体"/>
                <w:sz w:val="24"/>
                <w:szCs w:val="24"/>
              </w:rPr>
              <w:t>19</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4CCCFC7">
            <w:pPr>
              <w:pStyle w:val="6"/>
              <w:spacing w:line="360" w:lineRule="auto"/>
              <w:rPr>
                <w:rFonts w:hint="default" w:ascii="宋体" w:hAnsi="宋体" w:eastAsia="宋体" w:cs="宋体"/>
                <w:sz w:val="24"/>
                <w:szCs w:val="24"/>
              </w:rPr>
            </w:pPr>
            <w:r>
              <w:rPr>
                <w:rFonts w:ascii="宋体" w:hAnsi="宋体" w:eastAsia="宋体" w:cs="宋体"/>
                <w:sz w:val="24"/>
                <w:szCs w:val="24"/>
              </w:rPr>
              <w:t>药品和耗材招采</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726FA2C">
            <w:pPr>
              <w:pStyle w:val="6"/>
              <w:spacing w:line="360" w:lineRule="auto"/>
              <w:rPr>
                <w:rFonts w:hint="default" w:ascii="宋体" w:hAnsi="宋体" w:eastAsia="宋体" w:cs="宋体"/>
                <w:sz w:val="24"/>
                <w:szCs w:val="24"/>
              </w:rPr>
            </w:pPr>
            <w:r>
              <w:rPr>
                <w:rFonts w:ascii="宋体" w:hAnsi="宋体" w:eastAsia="宋体" w:cs="宋体"/>
                <w:sz w:val="24"/>
                <w:szCs w:val="24"/>
              </w:rPr>
              <w:t>药品和医用耗材招标子系统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A2AE6CF">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5C185640">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应用系统业务保障服务：经办业务优化配置、政策参数调整服务、定点医药保障服务、专项数据应用服务。</w:t>
            </w:r>
          </w:p>
        </w:tc>
      </w:tr>
      <w:tr w14:paraId="5DFBE4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2D9CDB0">
            <w:pPr>
              <w:pStyle w:val="6"/>
              <w:spacing w:line="360" w:lineRule="auto"/>
              <w:rPr>
                <w:rFonts w:hint="default" w:ascii="宋体" w:hAnsi="宋体" w:eastAsia="宋体" w:cs="宋体"/>
                <w:sz w:val="24"/>
                <w:szCs w:val="24"/>
              </w:rPr>
            </w:pPr>
            <w:r>
              <w:rPr>
                <w:rFonts w:ascii="宋体" w:hAnsi="宋体" w:eastAsia="宋体" w:cs="宋体"/>
                <w:sz w:val="24"/>
                <w:szCs w:val="24"/>
              </w:rPr>
              <w:t>20</w:t>
            </w:r>
          </w:p>
        </w:tc>
        <w:tc>
          <w:tcPr>
            <w:tcW w:w="0" w:type="auto"/>
            <w:vMerge w:val="continue"/>
            <w:tcBorders>
              <w:top w:val="single" w:color="000000" w:sz="4" w:space="0"/>
              <w:left w:val="single" w:color="000000" w:sz="4" w:space="0"/>
              <w:bottom w:val="single" w:color="000000" w:sz="4" w:space="0"/>
              <w:right w:val="single" w:color="000000" w:sz="4" w:space="0"/>
            </w:tcBorders>
          </w:tcPr>
          <w:p w14:paraId="5A26BA44">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B42E606">
            <w:pPr>
              <w:pStyle w:val="6"/>
              <w:spacing w:line="360" w:lineRule="auto"/>
              <w:rPr>
                <w:rFonts w:hint="default" w:ascii="宋体" w:hAnsi="宋体" w:eastAsia="宋体" w:cs="宋体"/>
                <w:sz w:val="24"/>
                <w:szCs w:val="24"/>
              </w:rPr>
            </w:pPr>
            <w:r>
              <w:rPr>
                <w:rFonts w:ascii="宋体" w:hAnsi="宋体" w:eastAsia="宋体" w:cs="宋体"/>
                <w:sz w:val="24"/>
                <w:szCs w:val="24"/>
              </w:rPr>
              <w:t>药品和医用耗材采购交易子系统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280597B">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00E765E7">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应用系统业务保障服务：专项数据应用服务、定点医药保障服务。</w:t>
            </w:r>
          </w:p>
        </w:tc>
      </w:tr>
      <w:tr w14:paraId="57686E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06ECAB3">
            <w:pPr>
              <w:pStyle w:val="6"/>
              <w:spacing w:line="360" w:lineRule="auto"/>
              <w:rPr>
                <w:rFonts w:hint="default" w:ascii="宋体" w:hAnsi="宋体" w:eastAsia="宋体" w:cs="宋体"/>
                <w:sz w:val="24"/>
                <w:szCs w:val="24"/>
              </w:rPr>
            </w:pPr>
            <w:r>
              <w:rPr>
                <w:rFonts w:ascii="宋体" w:hAnsi="宋体" w:eastAsia="宋体" w:cs="宋体"/>
                <w:sz w:val="24"/>
                <w:szCs w:val="24"/>
              </w:rPr>
              <w:t>21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8E77CF2">
            <w:pPr>
              <w:pStyle w:val="6"/>
              <w:spacing w:line="360" w:lineRule="auto"/>
              <w:rPr>
                <w:rFonts w:hint="default" w:ascii="宋体" w:hAnsi="宋体" w:eastAsia="宋体" w:cs="宋体"/>
                <w:sz w:val="24"/>
                <w:szCs w:val="24"/>
              </w:rPr>
            </w:pPr>
            <w:r>
              <w:rPr>
                <w:rFonts w:ascii="宋体" w:hAnsi="宋体" w:eastAsia="宋体" w:cs="宋体"/>
                <w:sz w:val="24"/>
                <w:szCs w:val="24"/>
              </w:rPr>
              <w:t>基金财务和运行审计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1B70D99">
            <w:pPr>
              <w:pStyle w:val="6"/>
              <w:spacing w:line="360" w:lineRule="auto"/>
              <w:rPr>
                <w:rFonts w:hint="default" w:ascii="宋体" w:hAnsi="宋体" w:eastAsia="宋体" w:cs="宋体"/>
                <w:sz w:val="24"/>
                <w:szCs w:val="24"/>
              </w:rPr>
            </w:pPr>
            <w:r>
              <w:rPr>
                <w:rFonts w:ascii="宋体" w:hAnsi="宋体" w:eastAsia="宋体" w:cs="宋体"/>
                <w:sz w:val="24"/>
                <w:szCs w:val="24"/>
              </w:rPr>
              <w:t>基金财务子系统</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3964558">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1FB214B2">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应用系统业务保障服务：专项数据应用服务。</w:t>
            </w:r>
          </w:p>
        </w:tc>
      </w:tr>
      <w:tr w14:paraId="427378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tcPr>
          <w:p w14:paraId="11ED1527">
            <w:pPr>
              <w:pStyle w:val="6"/>
              <w:spacing w:line="360" w:lineRule="auto"/>
              <w:rPr>
                <w:rFonts w:hint="default" w:ascii="宋体" w:hAnsi="宋体" w:eastAsia="宋体" w:cs="宋体"/>
                <w:sz w:val="24"/>
                <w:szCs w:val="24"/>
              </w:rPr>
            </w:pPr>
            <w:r>
              <w:rPr>
                <w:rFonts w:ascii="宋体" w:hAnsi="宋体" w:eastAsia="宋体" w:cs="宋体"/>
                <w:sz w:val="24"/>
                <w:szCs w:val="24"/>
              </w:rPr>
              <w:t>22</w:t>
            </w:r>
          </w:p>
        </w:tc>
        <w:tc>
          <w:tcPr>
            <w:tcW w:w="0" w:type="auto"/>
            <w:vMerge w:val="continue"/>
            <w:tcBorders>
              <w:top w:val="single" w:color="000000" w:sz="4" w:space="0"/>
              <w:left w:val="single" w:color="000000" w:sz="4" w:space="0"/>
              <w:bottom w:val="single" w:color="000000" w:sz="4" w:space="0"/>
              <w:right w:val="single" w:color="000000" w:sz="4" w:space="0"/>
            </w:tcBorders>
          </w:tcPr>
          <w:p w14:paraId="73434B97">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26A2CECF">
            <w:pPr>
              <w:pStyle w:val="6"/>
              <w:spacing w:line="360" w:lineRule="auto"/>
              <w:rPr>
                <w:rFonts w:hint="default" w:ascii="宋体" w:hAnsi="宋体" w:eastAsia="宋体" w:cs="宋体"/>
                <w:sz w:val="24"/>
                <w:szCs w:val="24"/>
              </w:rPr>
            </w:pPr>
            <w:r>
              <w:rPr>
                <w:rFonts w:ascii="宋体" w:hAnsi="宋体" w:eastAsia="宋体" w:cs="宋体"/>
                <w:sz w:val="24"/>
                <w:szCs w:val="24"/>
              </w:rPr>
              <w:t>基金运行审计子系统</w:t>
            </w:r>
          </w:p>
        </w:tc>
        <w:tc>
          <w:tcPr>
            <w:tcW w:w="0" w:type="auto"/>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tcPr>
          <w:p w14:paraId="1920EA12">
            <w:pPr>
              <w:pStyle w:val="6"/>
              <w:spacing w:line="360" w:lineRule="auto"/>
              <w:rPr>
                <w:rFonts w:hint="default" w:ascii="宋体" w:hAnsi="宋体" w:eastAsia="宋体" w:cs="宋体"/>
                <w:sz w:val="24"/>
                <w:szCs w:val="24"/>
              </w:rPr>
            </w:pPr>
            <w:r>
              <w:rPr>
                <w:rFonts w:ascii="宋体" w:hAnsi="宋体" w:eastAsia="宋体" w:cs="宋体"/>
                <w:sz w:val="24"/>
                <w:szCs w:val="24"/>
              </w:rPr>
              <w:t>应用系统续维保服务：系统问题维护、下发系统升级、系统日常巡检、系统培训</w:t>
            </w:r>
          </w:p>
          <w:p w14:paraId="6B2A91A2">
            <w:pPr>
              <w:pStyle w:val="6"/>
              <w:spacing w:line="360" w:lineRule="auto"/>
              <w:rPr>
                <w:rFonts w:hint="default" w:ascii="宋体" w:hAnsi="宋体" w:eastAsia="宋体" w:cs="宋体"/>
                <w:sz w:val="24"/>
                <w:szCs w:val="24"/>
              </w:rPr>
            </w:pPr>
            <w:r>
              <w:rPr>
                <w:rFonts w:ascii="宋体" w:hAnsi="宋体" w:eastAsia="宋体" w:cs="宋体"/>
                <w:sz w:val="24"/>
                <w:szCs w:val="24"/>
              </w:rPr>
              <w:t>应用系统业务保障服务：专项数据应用服务。</w:t>
            </w:r>
          </w:p>
        </w:tc>
      </w:tr>
    </w:tbl>
    <w:p w14:paraId="70348072">
      <w:pPr>
        <w:pStyle w:val="6"/>
        <w:spacing w:line="360" w:lineRule="auto"/>
        <w:ind w:firstLine="482" w:firstLineChars="200"/>
        <w:jc w:val="both"/>
        <w:outlineLvl w:val="1"/>
        <w:rPr>
          <w:rFonts w:hint="default" w:ascii="宋体" w:hAnsi="宋体" w:eastAsia="宋体" w:cs="宋体"/>
          <w:sz w:val="24"/>
          <w:szCs w:val="24"/>
        </w:rPr>
      </w:pPr>
      <w:r>
        <w:rPr>
          <w:rFonts w:ascii="宋体" w:hAnsi="宋体" w:eastAsia="宋体" w:cs="宋体"/>
          <w:b/>
          <w:sz w:val="24"/>
          <w:szCs w:val="24"/>
          <w:lang w:eastAsia="zh-CN"/>
        </w:rPr>
        <w:t>3</w:t>
      </w:r>
      <w:r>
        <w:rPr>
          <w:rFonts w:ascii="宋体" w:hAnsi="宋体" w:eastAsia="宋体" w:cs="宋体"/>
          <w:b/>
          <w:sz w:val="24"/>
          <w:szCs w:val="24"/>
        </w:rPr>
        <w:t>.应用系统软件维护续保服务内容</w:t>
      </w:r>
    </w:p>
    <w:p w14:paraId="3D2D272D">
      <w:pPr>
        <w:pStyle w:val="6"/>
        <w:spacing w:line="360" w:lineRule="auto"/>
        <w:ind w:firstLine="482" w:firstLineChars="200"/>
        <w:jc w:val="both"/>
        <w:outlineLvl w:val="2"/>
        <w:rPr>
          <w:rFonts w:hint="default" w:ascii="宋体" w:hAnsi="宋体" w:eastAsia="宋体" w:cs="宋体"/>
          <w:sz w:val="24"/>
          <w:szCs w:val="24"/>
        </w:rPr>
      </w:pPr>
      <w:r>
        <w:rPr>
          <w:rFonts w:ascii="宋体" w:hAnsi="宋体" w:eastAsia="宋体" w:cs="宋体"/>
          <w:b/>
          <w:sz w:val="24"/>
          <w:szCs w:val="24"/>
          <w:lang w:eastAsia="zh-CN"/>
        </w:rPr>
        <w:t>（指标项1）3</w:t>
      </w:r>
      <w:r>
        <w:rPr>
          <w:rFonts w:ascii="宋体" w:hAnsi="宋体" w:eastAsia="宋体" w:cs="宋体"/>
          <w:b/>
          <w:sz w:val="24"/>
          <w:szCs w:val="24"/>
        </w:rPr>
        <w:t>.1系统问题维护服务</w:t>
      </w:r>
    </w:p>
    <w:p w14:paraId="2A31237D">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针对运维范围内系统各方反馈的系统相关的问题进行收集、分析排查并进行解答；对福建省医疗保障信息平台在运行过程中因程序本身有错误而造成的功能不正常、死机、数据丢失、非正常中断等现象的修补与改正，确保程序运行顺畅，数据准确。</w:t>
      </w:r>
    </w:p>
    <w:p w14:paraId="7516170E">
      <w:pPr>
        <w:pStyle w:val="6"/>
        <w:spacing w:line="360" w:lineRule="auto"/>
        <w:ind w:firstLine="482" w:firstLineChars="200"/>
        <w:jc w:val="both"/>
        <w:outlineLvl w:val="2"/>
        <w:rPr>
          <w:rFonts w:hint="default" w:ascii="宋体" w:hAnsi="宋体" w:eastAsia="宋体" w:cs="宋体"/>
          <w:sz w:val="24"/>
          <w:szCs w:val="24"/>
        </w:rPr>
      </w:pPr>
      <w:r>
        <w:rPr>
          <w:rFonts w:ascii="宋体" w:hAnsi="宋体" w:eastAsia="宋体" w:cs="宋体"/>
          <w:b/>
          <w:sz w:val="24"/>
          <w:szCs w:val="24"/>
          <w:lang w:eastAsia="zh-CN"/>
        </w:rPr>
        <w:t>（指标项2）3</w:t>
      </w:r>
      <w:r>
        <w:rPr>
          <w:rFonts w:ascii="宋体" w:hAnsi="宋体" w:eastAsia="宋体" w:cs="宋体"/>
          <w:b/>
          <w:sz w:val="24"/>
          <w:szCs w:val="24"/>
        </w:rPr>
        <w:t>.2国家医保局下发系统升级服务</w:t>
      </w:r>
    </w:p>
    <w:p w14:paraId="621A4208">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对国家医保局下发的数据中台及各个子系统的新代码版本，第一时间提供版本升级更新服务，以满足最新的工作要求，提供包括执行测试国家医保局下发的数据库脚本、版本更新前的测试、生产环境的版本部署以及生产环境的试运行等。</w:t>
      </w:r>
    </w:p>
    <w:p w14:paraId="0D313BB4">
      <w:pPr>
        <w:pStyle w:val="6"/>
        <w:spacing w:line="360" w:lineRule="auto"/>
        <w:ind w:firstLine="482" w:firstLineChars="200"/>
        <w:jc w:val="both"/>
        <w:outlineLvl w:val="2"/>
        <w:rPr>
          <w:rFonts w:hint="default" w:ascii="宋体" w:hAnsi="宋体" w:eastAsia="宋体" w:cs="宋体"/>
          <w:sz w:val="24"/>
          <w:szCs w:val="24"/>
        </w:rPr>
      </w:pPr>
      <w:r>
        <w:rPr>
          <w:rFonts w:ascii="宋体" w:hAnsi="宋体" w:eastAsia="宋体" w:cs="宋体"/>
          <w:b/>
          <w:sz w:val="24"/>
          <w:szCs w:val="24"/>
          <w:lang w:eastAsia="zh-CN"/>
        </w:rPr>
        <w:t>（指标项3）3</w:t>
      </w:r>
      <w:r>
        <w:rPr>
          <w:rFonts w:ascii="宋体" w:hAnsi="宋体" w:eastAsia="宋体" w:cs="宋体"/>
          <w:b/>
          <w:sz w:val="24"/>
          <w:szCs w:val="24"/>
        </w:rPr>
        <w:t>.3平台各子系统及中台服务日常巡检</w:t>
      </w:r>
    </w:p>
    <w:p w14:paraId="12129E9F">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每日定期巡检中台服务、结算业务、征缴划拨业务等服务的运行情况，查看任务执行日志情况，分析相关业务表之间的数据完整性，并根据异常数据产生原因及时协同解决异常数据问题，以确保整个平台能够以最佳的状态运行。</w:t>
      </w:r>
    </w:p>
    <w:p w14:paraId="0919BF8B">
      <w:pPr>
        <w:pStyle w:val="6"/>
        <w:spacing w:line="360" w:lineRule="auto"/>
        <w:ind w:firstLine="482" w:firstLineChars="200"/>
        <w:jc w:val="both"/>
        <w:outlineLvl w:val="2"/>
        <w:rPr>
          <w:rFonts w:hint="default" w:ascii="宋体" w:hAnsi="宋体" w:eastAsia="宋体" w:cs="宋体"/>
          <w:sz w:val="24"/>
          <w:szCs w:val="24"/>
        </w:rPr>
      </w:pPr>
      <w:r>
        <w:rPr>
          <w:rFonts w:ascii="宋体" w:hAnsi="宋体" w:eastAsia="宋体" w:cs="宋体"/>
          <w:b/>
          <w:sz w:val="24"/>
          <w:szCs w:val="24"/>
          <w:lang w:eastAsia="zh-CN"/>
        </w:rPr>
        <w:t>（指标项4）3</w:t>
      </w:r>
      <w:r>
        <w:rPr>
          <w:rFonts w:ascii="宋体" w:hAnsi="宋体" w:eastAsia="宋体" w:cs="宋体"/>
          <w:b/>
          <w:sz w:val="24"/>
          <w:szCs w:val="24"/>
        </w:rPr>
        <w:t>.4系统培训服务</w:t>
      </w:r>
    </w:p>
    <w:p w14:paraId="734F6254">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针对运维范围内系统按医保局要求组织系统培训，并对遇到的操作性问题，进行指导，协助解决问题。</w:t>
      </w:r>
    </w:p>
    <w:p w14:paraId="1D55FD14">
      <w:pPr>
        <w:pStyle w:val="6"/>
        <w:spacing w:line="360" w:lineRule="auto"/>
        <w:ind w:firstLine="482" w:firstLineChars="200"/>
        <w:jc w:val="both"/>
        <w:outlineLvl w:val="1"/>
        <w:rPr>
          <w:rFonts w:hint="default" w:ascii="宋体" w:hAnsi="宋体" w:eastAsia="宋体" w:cs="宋体"/>
          <w:sz w:val="24"/>
          <w:szCs w:val="24"/>
        </w:rPr>
      </w:pPr>
      <w:r>
        <w:rPr>
          <w:rFonts w:ascii="宋体" w:hAnsi="宋体" w:eastAsia="宋体" w:cs="宋体"/>
          <w:b/>
          <w:sz w:val="24"/>
          <w:szCs w:val="24"/>
          <w:lang w:eastAsia="zh-CN"/>
        </w:rPr>
        <w:t>4</w:t>
      </w:r>
      <w:r>
        <w:rPr>
          <w:rFonts w:ascii="宋体" w:hAnsi="宋体" w:eastAsia="宋体" w:cs="宋体"/>
          <w:b/>
          <w:sz w:val="24"/>
          <w:szCs w:val="24"/>
        </w:rPr>
        <w:t>.应用系统业务保障服务内容</w:t>
      </w:r>
    </w:p>
    <w:p w14:paraId="5E001583">
      <w:pPr>
        <w:pStyle w:val="6"/>
        <w:spacing w:line="360" w:lineRule="auto"/>
        <w:ind w:firstLine="482" w:firstLineChars="200"/>
        <w:jc w:val="both"/>
        <w:outlineLvl w:val="2"/>
        <w:rPr>
          <w:rFonts w:hint="default" w:ascii="宋体" w:hAnsi="宋体" w:eastAsia="宋体" w:cs="宋体"/>
          <w:sz w:val="24"/>
          <w:szCs w:val="24"/>
        </w:rPr>
      </w:pPr>
      <w:r>
        <w:rPr>
          <w:rFonts w:ascii="宋体" w:hAnsi="宋体" w:eastAsia="宋体" w:cs="宋体"/>
          <w:b/>
          <w:sz w:val="24"/>
          <w:szCs w:val="24"/>
          <w:lang w:eastAsia="zh-CN"/>
        </w:rPr>
        <w:t>（指标项5）4</w:t>
      </w:r>
      <w:r>
        <w:rPr>
          <w:rFonts w:ascii="宋体" w:hAnsi="宋体" w:eastAsia="宋体" w:cs="宋体"/>
          <w:b/>
          <w:sz w:val="24"/>
          <w:szCs w:val="24"/>
        </w:rPr>
        <w:t>.1经办业务优化配置</w:t>
      </w:r>
    </w:p>
    <w:p w14:paraId="69BD563B">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针对日常持续性的经办业务优化需求，提供经办、公共服务、经办审核稽核业务优化调整；支付方式编码管理调整；国家下发内控子系统应用优化和调整服务；对接保健系统报销接口调整优化等经办业务优化配置；税务交互对接优化服务；统一多渠道API访问配置服务；医保和耗材招采优化支撑服务；业务流程需求管理服务；基金财务子系统医银直连接口服务等服务内容。</w:t>
      </w:r>
    </w:p>
    <w:p w14:paraId="6D1ED119">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经办业务优化配置内容如下所示：</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71"/>
        <w:gridCol w:w="894"/>
        <w:gridCol w:w="1082"/>
        <w:gridCol w:w="3555"/>
        <w:gridCol w:w="510"/>
        <w:gridCol w:w="3444"/>
      </w:tblGrid>
      <w:tr w14:paraId="2D4BEF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doub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70AB5F8">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序号</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861CD6D">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服务事项</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D2B34BE">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二级目录</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8EEDFFC">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工作事项描述</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9364FDC">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服务范围</w:t>
            </w:r>
          </w:p>
        </w:tc>
        <w:tc>
          <w:tcPr>
            <w:tcW w:w="0" w:type="auto"/>
            <w:tcBorders>
              <w:top w:val="doub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A9509C9">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备注</w:t>
            </w:r>
          </w:p>
        </w:tc>
      </w:tr>
      <w:tr w14:paraId="4488178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0A46C89">
            <w:pPr>
              <w:pStyle w:val="6"/>
              <w:spacing w:line="360" w:lineRule="auto"/>
              <w:jc w:val="center"/>
              <w:rPr>
                <w:rFonts w:hint="default" w:ascii="宋体" w:hAnsi="宋体" w:eastAsia="宋体" w:cs="宋体"/>
                <w:sz w:val="24"/>
                <w:szCs w:val="24"/>
              </w:rPr>
            </w:pPr>
            <w:r>
              <w:rPr>
                <w:rFonts w:ascii="宋体" w:hAnsi="宋体" w:eastAsia="宋体" w:cs="宋体"/>
                <w:sz w:val="24"/>
                <w:szCs w:val="24"/>
              </w:rPr>
              <w:t>1</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19F426B">
            <w:pPr>
              <w:pStyle w:val="6"/>
              <w:spacing w:line="360" w:lineRule="auto"/>
              <w:jc w:val="center"/>
              <w:rPr>
                <w:rFonts w:hint="default" w:ascii="宋体" w:hAnsi="宋体" w:eastAsia="宋体" w:cs="宋体"/>
                <w:sz w:val="24"/>
                <w:szCs w:val="24"/>
              </w:rPr>
            </w:pPr>
            <w:r>
              <w:rPr>
                <w:rFonts w:ascii="宋体" w:hAnsi="宋体" w:eastAsia="宋体" w:cs="宋体"/>
                <w:sz w:val="24"/>
                <w:szCs w:val="24"/>
              </w:rPr>
              <w:t>对接保健系统报销</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A6A040A">
            <w:pPr>
              <w:pStyle w:val="6"/>
              <w:spacing w:line="360" w:lineRule="auto"/>
              <w:jc w:val="center"/>
              <w:rPr>
                <w:rFonts w:hint="default" w:ascii="宋体" w:hAnsi="宋体" w:eastAsia="宋体" w:cs="宋体"/>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B4E9A59">
            <w:pPr>
              <w:pStyle w:val="6"/>
              <w:spacing w:line="360" w:lineRule="auto"/>
              <w:jc w:val="both"/>
              <w:rPr>
                <w:rFonts w:hint="default" w:ascii="宋体" w:hAnsi="宋体" w:eastAsia="宋体" w:cs="宋体"/>
                <w:sz w:val="24"/>
                <w:szCs w:val="24"/>
              </w:rPr>
            </w:pPr>
            <w:r>
              <w:rPr>
                <w:rFonts w:ascii="宋体" w:hAnsi="宋体" w:eastAsia="宋体" w:cs="宋体"/>
                <w:sz w:val="24"/>
                <w:szCs w:val="24"/>
              </w:rPr>
              <w:t>提供给保健系统报销接口调整优化，含省本级及10个地市登记、查询、结算、接收、对账等，维护保障省级统一接口及数据核对。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4429886">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D213410">
            <w:pPr>
              <w:pStyle w:val="6"/>
              <w:spacing w:line="360" w:lineRule="auto"/>
              <w:jc w:val="both"/>
              <w:rPr>
                <w:rFonts w:hint="default" w:ascii="宋体" w:hAnsi="宋体" w:eastAsia="宋体" w:cs="宋体"/>
                <w:sz w:val="24"/>
                <w:szCs w:val="24"/>
              </w:rPr>
            </w:pPr>
          </w:p>
        </w:tc>
      </w:tr>
      <w:tr w14:paraId="6BD1A24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5275892">
            <w:pPr>
              <w:pStyle w:val="6"/>
              <w:spacing w:line="360" w:lineRule="auto"/>
              <w:jc w:val="center"/>
              <w:rPr>
                <w:rFonts w:hint="default" w:ascii="宋体" w:hAnsi="宋体" w:eastAsia="宋体" w:cs="宋体"/>
                <w:sz w:val="24"/>
                <w:szCs w:val="24"/>
              </w:rPr>
            </w:pPr>
            <w:r>
              <w:rPr>
                <w:rFonts w:ascii="宋体" w:hAnsi="宋体" w:eastAsia="宋体" w:cs="宋体"/>
                <w:sz w:val="24"/>
                <w:szCs w:val="24"/>
              </w:rPr>
              <w:t>2</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83B2594">
            <w:pPr>
              <w:pStyle w:val="6"/>
              <w:spacing w:line="360" w:lineRule="auto"/>
              <w:jc w:val="center"/>
              <w:rPr>
                <w:rFonts w:hint="default" w:ascii="宋体" w:hAnsi="宋体" w:eastAsia="宋体" w:cs="宋体"/>
                <w:sz w:val="24"/>
                <w:szCs w:val="24"/>
              </w:rPr>
            </w:pPr>
            <w:r>
              <w:rPr>
                <w:rFonts w:ascii="宋体" w:hAnsi="宋体" w:eastAsia="宋体" w:cs="宋体"/>
                <w:sz w:val="24"/>
                <w:szCs w:val="24"/>
              </w:rPr>
              <w:t>经办优化调整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A2C3A12">
            <w:pPr>
              <w:pStyle w:val="6"/>
              <w:spacing w:line="360" w:lineRule="auto"/>
              <w:jc w:val="center"/>
              <w:rPr>
                <w:rFonts w:hint="default" w:ascii="宋体" w:hAnsi="宋体" w:eastAsia="宋体" w:cs="宋体"/>
                <w:sz w:val="24"/>
                <w:szCs w:val="24"/>
              </w:rPr>
            </w:pPr>
            <w:r>
              <w:rPr>
                <w:rFonts w:ascii="宋体" w:hAnsi="宋体" w:eastAsia="宋体" w:cs="宋体"/>
                <w:sz w:val="24"/>
                <w:szCs w:val="24"/>
              </w:rPr>
              <w:t>参保管理优化调整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131305D">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根据业务处室给的规则优化调整参保信息内容及参保管理功能校验规则</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CAD2CB3">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F849E46">
            <w:pPr>
              <w:pStyle w:val="6"/>
              <w:spacing w:line="360" w:lineRule="auto"/>
              <w:jc w:val="both"/>
              <w:rPr>
                <w:rFonts w:hint="default" w:ascii="宋体" w:hAnsi="宋体" w:eastAsia="宋体" w:cs="宋体"/>
                <w:sz w:val="24"/>
                <w:szCs w:val="24"/>
              </w:rPr>
            </w:pPr>
            <w:r>
              <w:rPr>
                <w:rFonts w:ascii="宋体" w:hAnsi="宋体" w:eastAsia="宋体" w:cs="宋体"/>
                <w:sz w:val="24"/>
                <w:szCs w:val="24"/>
              </w:rPr>
              <w:t>服务内容包含根据业务需求进行死亡服刑人员管理调整优化，完善死亡服服刑人员数据及相关接口调整优化；批量参保登记、参保人基础信息等功能优化。</w:t>
            </w:r>
          </w:p>
          <w:p w14:paraId="7D6065D7">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业务处室需求进行参保征缴支撑服务，包括经办渠道来源建设、新增参保扩展、征缴扩展中台、报表中台，优化调整相关功能以适配福建本地实际业务，根据国家新增下发接口服务本地同步新增查询服务，并根据实际情况对相应业务校验改造整。</w:t>
            </w:r>
          </w:p>
        </w:tc>
      </w:tr>
      <w:tr w14:paraId="00F860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F217E1B">
            <w:pPr>
              <w:pStyle w:val="6"/>
              <w:spacing w:line="360" w:lineRule="auto"/>
              <w:jc w:val="center"/>
              <w:rPr>
                <w:rFonts w:hint="default" w:ascii="宋体" w:hAnsi="宋体" w:eastAsia="宋体" w:cs="宋体"/>
                <w:sz w:val="24"/>
                <w:szCs w:val="24"/>
              </w:rPr>
            </w:pPr>
            <w:r>
              <w:rPr>
                <w:rFonts w:ascii="宋体" w:hAnsi="宋体" w:eastAsia="宋体" w:cs="宋体"/>
                <w:sz w:val="24"/>
                <w:szCs w:val="24"/>
              </w:rPr>
              <w:t>3</w:t>
            </w:r>
          </w:p>
        </w:tc>
        <w:tc>
          <w:tcPr>
            <w:tcW w:w="0" w:type="auto"/>
            <w:vMerge w:val="continue"/>
            <w:tcBorders>
              <w:top w:val="single" w:color="000000" w:sz="4" w:space="0"/>
              <w:left w:val="single" w:color="000000" w:sz="4" w:space="0"/>
              <w:bottom w:val="single" w:color="000000" w:sz="4" w:space="0"/>
              <w:right w:val="single" w:color="000000" w:sz="4" w:space="0"/>
            </w:tcBorders>
          </w:tcPr>
          <w:p w14:paraId="524E02C5">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260A2BA">
            <w:pPr>
              <w:pStyle w:val="6"/>
              <w:spacing w:line="360" w:lineRule="auto"/>
              <w:jc w:val="center"/>
              <w:rPr>
                <w:rFonts w:hint="default" w:ascii="宋体" w:hAnsi="宋体" w:eastAsia="宋体" w:cs="宋体"/>
                <w:sz w:val="24"/>
                <w:szCs w:val="24"/>
              </w:rPr>
            </w:pPr>
            <w:r>
              <w:rPr>
                <w:rFonts w:ascii="宋体" w:hAnsi="宋体" w:eastAsia="宋体" w:cs="宋体"/>
                <w:sz w:val="24"/>
                <w:szCs w:val="24"/>
              </w:rPr>
              <w:t>缴费管理优化调整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E600846">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根据业务处室给的规则优化调整缴费划拨信息内容及缴费管理功能校验规则</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B81F814">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374B2686">
            <w:pPr>
              <w:pStyle w:val="6"/>
              <w:spacing w:line="360" w:lineRule="auto"/>
              <w:jc w:val="both"/>
              <w:rPr>
                <w:rFonts w:hint="default" w:ascii="宋体" w:hAnsi="宋体" w:eastAsia="宋体" w:cs="宋体"/>
                <w:sz w:val="24"/>
                <w:szCs w:val="24"/>
              </w:rPr>
            </w:pPr>
            <w:r>
              <w:rPr>
                <w:rFonts w:ascii="宋体" w:hAnsi="宋体" w:eastAsia="宋体" w:cs="宋体"/>
                <w:sz w:val="24"/>
                <w:szCs w:val="24"/>
              </w:rPr>
              <w:t>服务内容包含调整省本级建账功能优化、差额补缴的缴费基数改为申报工资、批量模式等功能优化；一次性补缴审核流程调整改造;医疗保险费缴费明细通知单优化、查询条件优化等。</w:t>
            </w:r>
          </w:p>
        </w:tc>
      </w:tr>
      <w:tr w14:paraId="0907A7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9E2BD78">
            <w:pPr>
              <w:pStyle w:val="6"/>
              <w:spacing w:line="360" w:lineRule="auto"/>
              <w:jc w:val="center"/>
              <w:rPr>
                <w:rFonts w:hint="default" w:ascii="宋体" w:hAnsi="宋体" w:eastAsia="宋体" w:cs="宋体"/>
                <w:sz w:val="24"/>
                <w:szCs w:val="24"/>
              </w:rPr>
            </w:pPr>
            <w:r>
              <w:rPr>
                <w:rFonts w:ascii="宋体" w:hAnsi="宋体" w:eastAsia="宋体" w:cs="宋体"/>
                <w:sz w:val="24"/>
                <w:szCs w:val="24"/>
              </w:rPr>
              <w:t>4</w:t>
            </w:r>
          </w:p>
        </w:tc>
        <w:tc>
          <w:tcPr>
            <w:tcW w:w="0" w:type="auto"/>
            <w:vMerge w:val="continue"/>
            <w:tcBorders>
              <w:top w:val="single" w:color="000000" w:sz="4" w:space="0"/>
              <w:left w:val="single" w:color="000000" w:sz="4" w:space="0"/>
              <w:bottom w:val="single" w:color="000000" w:sz="4" w:space="0"/>
              <w:right w:val="single" w:color="000000" w:sz="4" w:space="0"/>
            </w:tcBorders>
          </w:tcPr>
          <w:p w14:paraId="40B7AC7C">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32A23AB">
            <w:pPr>
              <w:pStyle w:val="6"/>
              <w:spacing w:line="360" w:lineRule="auto"/>
              <w:jc w:val="center"/>
              <w:rPr>
                <w:rFonts w:hint="default" w:ascii="宋体" w:hAnsi="宋体" w:eastAsia="宋体" w:cs="宋体"/>
                <w:sz w:val="24"/>
                <w:szCs w:val="24"/>
              </w:rPr>
            </w:pPr>
            <w:r>
              <w:rPr>
                <w:rFonts w:ascii="宋体" w:hAnsi="宋体" w:eastAsia="宋体" w:cs="宋体"/>
                <w:sz w:val="24"/>
                <w:szCs w:val="24"/>
              </w:rPr>
              <w:t>门慢门特登记优化调整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1809F81">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门慢门特病情编码规则调整允许登记的病情编码列表，根据业务科室需求调整门慢门特登记、审核、变更、撤销信息内容和校验规则，并新增日志记录，根据公服业务、自助机业务需要优化门慢门特对外服务流程等登记优化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BC0F2B9">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BB29BB6">
            <w:pPr>
              <w:pStyle w:val="6"/>
              <w:spacing w:line="360" w:lineRule="auto"/>
              <w:jc w:val="both"/>
              <w:rPr>
                <w:rFonts w:hint="default" w:ascii="宋体" w:hAnsi="宋体" w:eastAsia="宋体" w:cs="宋体"/>
                <w:sz w:val="24"/>
                <w:szCs w:val="24"/>
              </w:rPr>
            </w:pPr>
            <w:r>
              <w:rPr>
                <w:rFonts w:ascii="宋体" w:hAnsi="宋体" w:eastAsia="宋体" w:cs="宋体"/>
                <w:sz w:val="24"/>
                <w:szCs w:val="24"/>
              </w:rPr>
              <w:t>服务内容包含根据业务渠道、经办医保区划等维度进行工作流审核方案配置。</w:t>
            </w:r>
          </w:p>
        </w:tc>
      </w:tr>
      <w:tr w14:paraId="416FF1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E7A38FA">
            <w:pPr>
              <w:pStyle w:val="6"/>
              <w:spacing w:line="360" w:lineRule="auto"/>
              <w:jc w:val="center"/>
              <w:rPr>
                <w:rFonts w:hint="default" w:ascii="宋体" w:hAnsi="宋体" w:eastAsia="宋体" w:cs="宋体"/>
                <w:sz w:val="24"/>
                <w:szCs w:val="24"/>
              </w:rPr>
            </w:pPr>
            <w:r>
              <w:rPr>
                <w:rFonts w:ascii="宋体" w:hAnsi="宋体" w:eastAsia="宋体" w:cs="宋体"/>
                <w:sz w:val="24"/>
                <w:szCs w:val="24"/>
              </w:rPr>
              <w:t>5</w:t>
            </w:r>
          </w:p>
        </w:tc>
        <w:tc>
          <w:tcPr>
            <w:tcW w:w="0" w:type="auto"/>
            <w:vMerge w:val="continue"/>
            <w:tcBorders>
              <w:top w:val="single" w:color="000000" w:sz="4" w:space="0"/>
              <w:left w:val="single" w:color="000000" w:sz="4" w:space="0"/>
              <w:bottom w:val="single" w:color="000000" w:sz="4" w:space="0"/>
              <w:right w:val="single" w:color="000000" w:sz="4" w:space="0"/>
            </w:tcBorders>
          </w:tcPr>
          <w:p w14:paraId="6CFB676A">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15D3341">
            <w:pPr>
              <w:pStyle w:val="6"/>
              <w:spacing w:line="360" w:lineRule="auto"/>
              <w:jc w:val="center"/>
              <w:rPr>
                <w:rFonts w:hint="default" w:ascii="宋体" w:hAnsi="宋体" w:eastAsia="宋体" w:cs="宋体"/>
                <w:sz w:val="24"/>
                <w:szCs w:val="24"/>
              </w:rPr>
            </w:pPr>
            <w:r>
              <w:rPr>
                <w:rFonts w:ascii="宋体" w:hAnsi="宋体" w:eastAsia="宋体" w:cs="宋体"/>
                <w:sz w:val="24"/>
                <w:szCs w:val="24"/>
              </w:rPr>
              <w:t>意外伤害登记调整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0F0A010">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根据需求调整意外伤害登记调整和校验规则，根据需求调整意外伤害审核流程校验规则和日志保存调整，根据需求调整意外伤害撤销流程校验规则和日志保存调整等意外伤害登记调整内容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93DCD50">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2FFD428">
            <w:pPr>
              <w:pStyle w:val="6"/>
              <w:spacing w:line="360" w:lineRule="auto"/>
              <w:jc w:val="both"/>
              <w:rPr>
                <w:rFonts w:hint="default" w:ascii="宋体" w:hAnsi="宋体" w:eastAsia="宋体" w:cs="宋体"/>
                <w:sz w:val="24"/>
                <w:szCs w:val="24"/>
              </w:rPr>
            </w:pPr>
          </w:p>
        </w:tc>
      </w:tr>
      <w:tr w14:paraId="4F152DF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D19BC41">
            <w:pPr>
              <w:pStyle w:val="6"/>
              <w:spacing w:line="360" w:lineRule="auto"/>
              <w:jc w:val="center"/>
              <w:rPr>
                <w:rFonts w:hint="default" w:ascii="宋体" w:hAnsi="宋体" w:eastAsia="宋体" w:cs="宋体"/>
                <w:sz w:val="24"/>
                <w:szCs w:val="24"/>
              </w:rPr>
            </w:pPr>
            <w:r>
              <w:rPr>
                <w:rFonts w:ascii="宋体" w:hAnsi="宋体" w:eastAsia="宋体" w:cs="宋体"/>
                <w:sz w:val="24"/>
                <w:szCs w:val="24"/>
              </w:rPr>
              <w:t>6</w:t>
            </w:r>
          </w:p>
        </w:tc>
        <w:tc>
          <w:tcPr>
            <w:tcW w:w="0" w:type="auto"/>
            <w:vMerge w:val="continue"/>
            <w:tcBorders>
              <w:top w:val="single" w:color="000000" w:sz="4" w:space="0"/>
              <w:left w:val="single" w:color="000000" w:sz="4" w:space="0"/>
              <w:bottom w:val="single" w:color="000000" w:sz="4" w:space="0"/>
              <w:right w:val="single" w:color="000000" w:sz="4" w:space="0"/>
            </w:tcBorders>
          </w:tcPr>
          <w:p w14:paraId="3BCCE827">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F901F86">
            <w:pPr>
              <w:pStyle w:val="6"/>
              <w:spacing w:line="360" w:lineRule="auto"/>
              <w:jc w:val="center"/>
              <w:rPr>
                <w:rFonts w:hint="default" w:ascii="宋体" w:hAnsi="宋体" w:eastAsia="宋体" w:cs="宋体"/>
                <w:sz w:val="24"/>
                <w:szCs w:val="24"/>
              </w:rPr>
            </w:pPr>
            <w:r>
              <w:rPr>
                <w:rFonts w:ascii="宋体" w:hAnsi="宋体" w:eastAsia="宋体" w:cs="宋体"/>
                <w:sz w:val="24"/>
                <w:szCs w:val="24"/>
              </w:rPr>
              <w:t>生育登记调整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30E5C21">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根据公服业务、自助机业务需要调整生育登记对外服务，调整参保区划和登记区划的校验规则、调整生育登记待遇享受校验规则等生育登记调整内容。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4C6580D">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31F0AC4">
            <w:pPr>
              <w:pStyle w:val="6"/>
              <w:spacing w:line="360" w:lineRule="auto"/>
              <w:jc w:val="both"/>
              <w:rPr>
                <w:rFonts w:hint="default" w:ascii="宋体" w:hAnsi="宋体" w:eastAsia="宋体" w:cs="宋体"/>
                <w:sz w:val="24"/>
                <w:szCs w:val="24"/>
              </w:rPr>
            </w:pPr>
            <w:r>
              <w:rPr>
                <w:rFonts w:ascii="宋体" w:hAnsi="宋体" w:eastAsia="宋体" w:cs="宋体"/>
                <w:sz w:val="24"/>
                <w:szCs w:val="24"/>
              </w:rPr>
              <w:t>包含以下服务内容：</w:t>
            </w:r>
          </w:p>
          <w:p w14:paraId="11F9F0B4">
            <w:pPr>
              <w:pStyle w:val="6"/>
              <w:spacing w:line="360" w:lineRule="auto"/>
              <w:jc w:val="both"/>
              <w:rPr>
                <w:rFonts w:hint="default" w:ascii="宋体" w:hAnsi="宋体" w:eastAsia="宋体" w:cs="宋体"/>
                <w:sz w:val="24"/>
                <w:szCs w:val="24"/>
              </w:rPr>
            </w:pPr>
            <w:r>
              <w:rPr>
                <w:rFonts w:ascii="宋体" w:hAnsi="宋体" w:eastAsia="宋体" w:cs="宋体"/>
                <w:sz w:val="24"/>
                <w:szCs w:val="24"/>
              </w:rPr>
              <w:t>1.针对单位统计维度，增加缴费数据明细查询功能，并支持导出，用于经办分析可能的缴费账户问题导致的津贴基数计算问题:并在页面展示缴费人次数总和和缴费金额总和。根据业务处室需求优化调整生育保险模块相关功能，包括“生育津贴基数”模块中对单位进行“风险标识”，提醒风险；生育津贴综合查询增加财务拨付台账管理，支持业务经办查询对应业务办件的支付情况，查找原因并进行问题修正，完成生育津贴发放；根据业务处室需求对生育津贴基数审核相关功能进行优化调整。</w:t>
            </w:r>
          </w:p>
          <w:p w14:paraId="0AC1D446">
            <w:pPr>
              <w:pStyle w:val="6"/>
              <w:spacing w:line="360" w:lineRule="auto"/>
              <w:jc w:val="both"/>
              <w:rPr>
                <w:rFonts w:hint="default" w:ascii="宋体" w:hAnsi="宋体" w:eastAsia="宋体" w:cs="宋体"/>
                <w:sz w:val="24"/>
                <w:szCs w:val="24"/>
              </w:rPr>
            </w:pPr>
            <w:r>
              <w:rPr>
                <w:rFonts w:ascii="宋体" w:hAnsi="宋体" w:eastAsia="宋体" w:cs="宋体"/>
                <w:sz w:val="24"/>
                <w:szCs w:val="24"/>
              </w:rPr>
              <w:t>3.根据待遇等待期等情况，增加生育津贴按比例发放规则模型，支持自动计算各类复杂情况生育津贴打折情况。增加生育业务办件材料上传、电子证照获取等。</w:t>
            </w:r>
          </w:p>
        </w:tc>
      </w:tr>
      <w:tr w14:paraId="0280FC5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20DC793">
            <w:pPr>
              <w:pStyle w:val="6"/>
              <w:spacing w:line="360" w:lineRule="auto"/>
              <w:jc w:val="center"/>
              <w:rPr>
                <w:rFonts w:hint="default" w:ascii="宋体" w:hAnsi="宋体" w:eastAsia="宋体" w:cs="宋体"/>
                <w:sz w:val="24"/>
                <w:szCs w:val="24"/>
              </w:rPr>
            </w:pPr>
            <w:r>
              <w:rPr>
                <w:rFonts w:ascii="宋体" w:hAnsi="宋体" w:eastAsia="宋体" w:cs="宋体"/>
                <w:sz w:val="24"/>
                <w:szCs w:val="24"/>
              </w:rPr>
              <w:t>7</w:t>
            </w:r>
          </w:p>
        </w:tc>
        <w:tc>
          <w:tcPr>
            <w:tcW w:w="0" w:type="auto"/>
            <w:vMerge w:val="continue"/>
            <w:tcBorders>
              <w:top w:val="single" w:color="000000" w:sz="4" w:space="0"/>
              <w:left w:val="single" w:color="000000" w:sz="4" w:space="0"/>
              <w:bottom w:val="single" w:color="000000" w:sz="4" w:space="0"/>
              <w:right w:val="single" w:color="000000" w:sz="4" w:space="0"/>
            </w:tcBorders>
          </w:tcPr>
          <w:p w14:paraId="70C4B60C">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BC38F3A">
            <w:pPr>
              <w:pStyle w:val="6"/>
              <w:spacing w:line="360" w:lineRule="auto"/>
              <w:jc w:val="center"/>
              <w:rPr>
                <w:rFonts w:hint="default" w:ascii="宋体" w:hAnsi="宋体" w:eastAsia="宋体" w:cs="宋体"/>
                <w:sz w:val="24"/>
                <w:szCs w:val="24"/>
              </w:rPr>
            </w:pPr>
            <w:r>
              <w:rPr>
                <w:rFonts w:ascii="宋体" w:hAnsi="宋体" w:eastAsia="宋体" w:cs="宋体"/>
                <w:sz w:val="24"/>
                <w:szCs w:val="24"/>
              </w:rPr>
              <w:t>年终数据调整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A7E054C">
            <w:pPr>
              <w:pStyle w:val="6"/>
              <w:spacing w:line="360" w:lineRule="auto"/>
              <w:jc w:val="both"/>
              <w:rPr>
                <w:rFonts w:hint="default" w:ascii="宋体" w:hAnsi="宋体" w:eastAsia="宋体" w:cs="宋体"/>
                <w:sz w:val="24"/>
                <w:szCs w:val="24"/>
              </w:rPr>
            </w:pPr>
            <w:r>
              <w:rPr>
                <w:rFonts w:ascii="宋体" w:hAnsi="宋体" w:eastAsia="宋体" w:cs="宋体"/>
                <w:sz w:val="24"/>
                <w:szCs w:val="24"/>
              </w:rPr>
              <w:t>年终数据查询调整，新增查询条件和出参字段值，改变取数口径，年终数据大批量下载压缩等优化调整。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AE69FD3">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007F228">
            <w:pPr>
              <w:pStyle w:val="6"/>
              <w:spacing w:line="360" w:lineRule="auto"/>
              <w:jc w:val="both"/>
              <w:rPr>
                <w:rFonts w:hint="default" w:ascii="宋体" w:hAnsi="宋体" w:eastAsia="宋体" w:cs="宋体"/>
                <w:sz w:val="24"/>
                <w:szCs w:val="24"/>
              </w:rPr>
            </w:pPr>
            <w:r>
              <w:rPr>
                <w:rFonts w:ascii="宋体" w:hAnsi="宋体" w:eastAsia="宋体" w:cs="宋体"/>
                <w:sz w:val="24"/>
                <w:szCs w:val="24"/>
              </w:rPr>
              <w:t>服务内容包含根据各统筹区纳入年终清算范围口径，对年终清算基础数据进行生成并在系统前台进行展示等。</w:t>
            </w:r>
          </w:p>
        </w:tc>
      </w:tr>
      <w:tr w14:paraId="3CC8AF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E21B07A">
            <w:pPr>
              <w:pStyle w:val="6"/>
              <w:spacing w:line="360" w:lineRule="auto"/>
              <w:jc w:val="center"/>
              <w:rPr>
                <w:rFonts w:hint="default" w:ascii="宋体" w:hAnsi="宋体" w:eastAsia="宋体" w:cs="宋体"/>
                <w:sz w:val="24"/>
                <w:szCs w:val="24"/>
              </w:rPr>
            </w:pPr>
            <w:r>
              <w:rPr>
                <w:rFonts w:ascii="宋体" w:hAnsi="宋体" w:eastAsia="宋体" w:cs="宋体"/>
                <w:sz w:val="24"/>
                <w:szCs w:val="24"/>
              </w:rPr>
              <w:t>8</w:t>
            </w:r>
          </w:p>
        </w:tc>
        <w:tc>
          <w:tcPr>
            <w:tcW w:w="0" w:type="auto"/>
            <w:vMerge w:val="continue"/>
            <w:tcBorders>
              <w:top w:val="single" w:color="000000" w:sz="4" w:space="0"/>
              <w:left w:val="single" w:color="000000" w:sz="4" w:space="0"/>
              <w:bottom w:val="single" w:color="000000" w:sz="4" w:space="0"/>
              <w:right w:val="single" w:color="000000" w:sz="4" w:space="0"/>
            </w:tcBorders>
          </w:tcPr>
          <w:p w14:paraId="3EBD5373">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05005EA">
            <w:pPr>
              <w:pStyle w:val="6"/>
              <w:spacing w:line="360" w:lineRule="auto"/>
              <w:jc w:val="center"/>
              <w:rPr>
                <w:rFonts w:hint="default" w:ascii="宋体" w:hAnsi="宋体" w:eastAsia="宋体" w:cs="宋体"/>
                <w:sz w:val="24"/>
                <w:szCs w:val="24"/>
              </w:rPr>
            </w:pPr>
            <w:r>
              <w:rPr>
                <w:rFonts w:ascii="宋体" w:hAnsi="宋体" w:eastAsia="宋体" w:cs="宋体"/>
                <w:sz w:val="24"/>
                <w:szCs w:val="24"/>
              </w:rPr>
              <w:t>稽核扣款清算调整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C764F63">
            <w:pPr>
              <w:pStyle w:val="6"/>
              <w:spacing w:line="360" w:lineRule="auto"/>
              <w:jc w:val="both"/>
              <w:rPr>
                <w:rFonts w:hint="default" w:ascii="宋体" w:hAnsi="宋体" w:eastAsia="宋体" w:cs="宋体"/>
                <w:sz w:val="24"/>
                <w:szCs w:val="24"/>
              </w:rPr>
            </w:pPr>
            <w:r>
              <w:rPr>
                <w:rFonts w:ascii="宋体" w:hAnsi="宋体" w:eastAsia="宋体" w:cs="宋体"/>
                <w:sz w:val="24"/>
                <w:szCs w:val="24"/>
              </w:rPr>
              <w:t>对接稽核扣款系统，稽核扣款数据、调整经办端稽核扣款录入功能，对已审核通过的稽核扣款数据进行清算并合并到月结算报表中等优化调整内容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105FB10">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029D0C3">
            <w:pPr>
              <w:pStyle w:val="6"/>
              <w:spacing w:line="360" w:lineRule="auto"/>
              <w:jc w:val="both"/>
              <w:rPr>
                <w:rFonts w:hint="default" w:ascii="宋体" w:hAnsi="宋体" w:eastAsia="宋体" w:cs="宋体"/>
                <w:sz w:val="24"/>
                <w:szCs w:val="24"/>
              </w:rPr>
            </w:pPr>
          </w:p>
        </w:tc>
      </w:tr>
      <w:tr w14:paraId="2EC66F7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C128C41">
            <w:pPr>
              <w:pStyle w:val="6"/>
              <w:spacing w:line="360" w:lineRule="auto"/>
              <w:jc w:val="center"/>
              <w:rPr>
                <w:rFonts w:hint="default" w:ascii="宋体" w:hAnsi="宋体" w:eastAsia="宋体" w:cs="宋体"/>
                <w:sz w:val="24"/>
                <w:szCs w:val="24"/>
              </w:rPr>
            </w:pPr>
            <w:r>
              <w:rPr>
                <w:rFonts w:ascii="宋体" w:hAnsi="宋体" w:eastAsia="宋体" w:cs="宋体"/>
                <w:sz w:val="24"/>
                <w:szCs w:val="24"/>
              </w:rPr>
              <w:t>9</w:t>
            </w:r>
          </w:p>
        </w:tc>
        <w:tc>
          <w:tcPr>
            <w:tcW w:w="0" w:type="auto"/>
            <w:vMerge w:val="continue"/>
            <w:tcBorders>
              <w:top w:val="single" w:color="000000" w:sz="4" w:space="0"/>
              <w:left w:val="single" w:color="000000" w:sz="4" w:space="0"/>
              <w:bottom w:val="single" w:color="000000" w:sz="4" w:space="0"/>
              <w:right w:val="single" w:color="000000" w:sz="4" w:space="0"/>
            </w:tcBorders>
          </w:tcPr>
          <w:p w14:paraId="75E75AEB">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8DD1F40">
            <w:pPr>
              <w:pStyle w:val="6"/>
              <w:spacing w:line="360" w:lineRule="auto"/>
              <w:jc w:val="center"/>
              <w:rPr>
                <w:rFonts w:hint="default" w:ascii="宋体" w:hAnsi="宋体" w:eastAsia="宋体" w:cs="宋体"/>
                <w:sz w:val="24"/>
                <w:szCs w:val="24"/>
              </w:rPr>
            </w:pPr>
            <w:r>
              <w:rPr>
                <w:rFonts w:ascii="宋体" w:hAnsi="宋体" w:eastAsia="宋体" w:cs="宋体"/>
                <w:sz w:val="24"/>
                <w:szCs w:val="24"/>
              </w:rPr>
              <w:t>跨省异地业务优化调整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738F3A3">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政策变动需求，调整跨省异地就医门诊业务接口参数和校验规则，优化调整功能，调整跨省异地就医住院业务接口参数和校验规则，优化调整功能，调整跨省异地就医交易冲正服务接口，调整跨省异地就医数据上传下载接口等优化调整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E47B1B9">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3A3C7E54">
            <w:pPr>
              <w:pStyle w:val="6"/>
              <w:spacing w:line="360" w:lineRule="auto"/>
              <w:jc w:val="both"/>
              <w:rPr>
                <w:rFonts w:hint="default" w:ascii="宋体" w:hAnsi="宋体" w:eastAsia="宋体" w:cs="宋体"/>
                <w:sz w:val="24"/>
                <w:szCs w:val="24"/>
              </w:rPr>
            </w:pPr>
          </w:p>
        </w:tc>
      </w:tr>
      <w:tr w14:paraId="6C8B1CF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F597BF6">
            <w:pPr>
              <w:pStyle w:val="6"/>
              <w:spacing w:line="360" w:lineRule="auto"/>
              <w:jc w:val="center"/>
              <w:rPr>
                <w:rFonts w:hint="default" w:ascii="宋体" w:hAnsi="宋体" w:eastAsia="宋体" w:cs="宋体"/>
                <w:sz w:val="24"/>
                <w:szCs w:val="24"/>
              </w:rPr>
            </w:pPr>
            <w:r>
              <w:rPr>
                <w:rFonts w:ascii="宋体" w:hAnsi="宋体" w:eastAsia="宋体" w:cs="宋体"/>
                <w:sz w:val="24"/>
                <w:szCs w:val="24"/>
              </w:rPr>
              <w:t>10</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CEEB319">
            <w:pPr>
              <w:pStyle w:val="6"/>
              <w:spacing w:line="360" w:lineRule="auto"/>
              <w:jc w:val="center"/>
              <w:rPr>
                <w:rFonts w:hint="default" w:ascii="宋体" w:hAnsi="宋体" w:eastAsia="宋体" w:cs="宋体"/>
                <w:sz w:val="24"/>
                <w:szCs w:val="24"/>
              </w:rPr>
            </w:pPr>
            <w:r>
              <w:rPr>
                <w:rFonts w:ascii="宋体" w:hAnsi="宋体" w:eastAsia="宋体" w:cs="宋体"/>
                <w:sz w:val="24"/>
                <w:szCs w:val="24"/>
              </w:rPr>
              <w:t>公共服务业务优化调整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2492C97">
            <w:pPr>
              <w:pStyle w:val="6"/>
              <w:spacing w:line="360" w:lineRule="auto"/>
              <w:jc w:val="center"/>
              <w:rPr>
                <w:rFonts w:hint="default" w:ascii="宋体" w:hAnsi="宋体" w:eastAsia="宋体" w:cs="宋体"/>
                <w:sz w:val="24"/>
                <w:szCs w:val="24"/>
              </w:rPr>
            </w:pPr>
            <w:r>
              <w:rPr>
                <w:rFonts w:ascii="宋体" w:hAnsi="宋体" w:eastAsia="宋体" w:cs="宋体"/>
                <w:sz w:val="24"/>
                <w:szCs w:val="24"/>
              </w:rPr>
              <w:t>业务办理前置校验规则调整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F732A9E">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根据医保政策变动，调整业务办理校验规则，如生育津贴、产前登记、异地就医备案、个人账户提现等相关业务办理条件及上传材料等变更。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4F03113">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vMerge w:val="restart"/>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D1CC6C4">
            <w:pPr>
              <w:pStyle w:val="6"/>
              <w:spacing w:line="360" w:lineRule="auto"/>
              <w:jc w:val="both"/>
              <w:rPr>
                <w:rFonts w:hint="default" w:ascii="宋体" w:hAnsi="宋体" w:eastAsia="宋体" w:cs="宋体"/>
                <w:sz w:val="24"/>
                <w:szCs w:val="24"/>
              </w:rPr>
            </w:pPr>
            <w:r>
              <w:rPr>
                <w:rFonts w:ascii="宋体" w:hAnsi="宋体" w:eastAsia="宋体" w:cs="宋体"/>
                <w:sz w:val="24"/>
                <w:szCs w:val="24"/>
              </w:rPr>
              <w:t>服务内容包含公共服务支撑服务：</w:t>
            </w:r>
          </w:p>
          <w:p w14:paraId="486DF4A6">
            <w:pPr>
              <w:pStyle w:val="6"/>
              <w:spacing w:line="360" w:lineRule="auto"/>
              <w:jc w:val="both"/>
              <w:rPr>
                <w:rFonts w:hint="default" w:ascii="宋体" w:hAnsi="宋体" w:eastAsia="宋体" w:cs="宋体"/>
                <w:sz w:val="24"/>
                <w:szCs w:val="24"/>
              </w:rPr>
            </w:pPr>
            <w:r>
              <w:rPr>
                <w:rFonts w:ascii="宋体" w:hAnsi="宋体" w:eastAsia="宋体" w:cs="宋体"/>
                <w:sz w:val="24"/>
                <w:szCs w:val="24"/>
              </w:rPr>
              <w:t>1、协助统计各地址统计个人，单位注册量、访问量、业务经办量、协助各地市公告发布；</w:t>
            </w:r>
          </w:p>
          <w:p w14:paraId="56B395BA">
            <w:pPr>
              <w:pStyle w:val="6"/>
              <w:spacing w:line="360" w:lineRule="auto"/>
              <w:jc w:val="both"/>
              <w:rPr>
                <w:rFonts w:hint="default" w:ascii="宋体" w:hAnsi="宋体" w:eastAsia="宋体" w:cs="宋体"/>
                <w:sz w:val="24"/>
                <w:szCs w:val="24"/>
              </w:rPr>
            </w:pPr>
            <w:r>
              <w:rPr>
                <w:rFonts w:ascii="宋体" w:hAnsi="宋体" w:eastAsia="宋体" w:cs="宋体"/>
                <w:sz w:val="24"/>
                <w:szCs w:val="24"/>
              </w:rPr>
              <w:t>2、根据国家接口规范配合完成优化医保查询服务，根据本地参保数据，优化调整适配国家医保查询接口。</w:t>
            </w:r>
          </w:p>
          <w:p w14:paraId="3F91867A">
            <w:pPr>
              <w:pStyle w:val="6"/>
              <w:spacing w:line="360" w:lineRule="auto"/>
              <w:jc w:val="both"/>
              <w:rPr>
                <w:rFonts w:hint="default" w:ascii="宋体" w:hAnsi="宋体" w:eastAsia="宋体" w:cs="宋体"/>
                <w:sz w:val="24"/>
                <w:szCs w:val="24"/>
              </w:rPr>
            </w:pPr>
            <w:r>
              <w:rPr>
                <w:rFonts w:ascii="宋体" w:hAnsi="宋体" w:eastAsia="宋体" w:cs="宋体"/>
                <w:sz w:val="24"/>
                <w:szCs w:val="24"/>
              </w:rPr>
              <w:t>3、根据地市要求完成与地市自建渠道医保服务对接；</w:t>
            </w:r>
          </w:p>
          <w:p w14:paraId="69E37F2A">
            <w:pPr>
              <w:pStyle w:val="6"/>
              <w:spacing w:line="360" w:lineRule="auto"/>
              <w:jc w:val="both"/>
              <w:rPr>
                <w:rFonts w:hint="default" w:ascii="宋体" w:hAnsi="宋体" w:eastAsia="宋体" w:cs="宋体"/>
                <w:sz w:val="24"/>
                <w:szCs w:val="24"/>
              </w:rPr>
            </w:pPr>
            <w:r>
              <w:rPr>
                <w:rFonts w:ascii="宋体" w:hAnsi="宋体" w:eastAsia="宋体" w:cs="宋体"/>
                <w:sz w:val="24"/>
                <w:szCs w:val="24"/>
              </w:rPr>
              <w:t>4、根据实际情况，完成公服统一对外接入服务管理优化调整</w:t>
            </w:r>
          </w:p>
        </w:tc>
      </w:tr>
      <w:tr w14:paraId="41DACA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790AAFC">
            <w:pPr>
              <w:pStyle w:val="6"/>
              <w:spacing w:line="360" w:lineRule="auto"/>
              <w:jc w:val="center"/>
              <w:rPr>
                <w:rFonts w:hint="default" w:ascii="宋体" w:hAnsi="宋体" w:eastAsia="宋体" w:cs="宋体"/>
                <w:sz w:val="24"/>
                <w:szCs w:val="24"/>
              </w:rPr>
            </w:pPr>
            <w:r>
              <w:rPr>
                <w:rFonts w:ascii="宋体" w:hAnsi="宋体" w:eastAsia="宋体" w:cs="宋体"/>
                <w:sz w:val="24"/>
                <w:szCs w:val="24"/>
              </w:rPr>
              <w:t>11</w:t>
            </w:r>
          </w:p>
        </w:tc>
        <w:tc>
          <w:tcPr>
            <w:tcW w:w="0" w:type="auto"/>
            <w:vMerge w:val="continue"/>
            <w:tcBorders>
              <w:top w:val="single" w:color="000000" w:sz="4" w:space="0"/>
              <w:left w:val="single" w:color="000000" w:sz="4" w:space="0"/>
              <w:bottom w:val="single" w:color="000000" w:sz="4" w:space="0"/>
              <w:right w:val="single" w:color="000000" w:sz="4" w:space="0"/>
            </w:tcBorders>
          </w:tcPr>
          <w:p w14:paraId="42248AF0">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DBFA089">
            <w:pPr>
              <w:pStyle w:val="6"/>
              <w:spacing w:line="360" w:lineRule="auto"/>
              <w:jc w:val="both"/>
              <w:rPr>
                <w:rFonts w:hint="default" w:ascii="宋体" w:hAnsi="宋体" w:eastAsia="宋体" w:cs="宋体"/>
                <w:sz w:val="24"/>
                <w:szCs w:val="24"/>
              </w:rPr>
            </w:pPr>
            <w:r>
              <w:rPr>
                <w:rFonts w:ascii="宋体" w:hAnsi="宋体" w:eastAsia="宋体" w:cs="宋体"/>
                <w:sz w:val="24"/>
                <w:szCs w:val="24"/>
              </w:rPr>
              <w:t>参保凭证取值规则、取值范围调整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FE6CF28">
            <w:pPr>
              <w:pStyle w:val="6"/>
              <w:spacing w:line="360" w:lineRule="auto"/>
              <w:jc w:val="both"/>
              <w:rPr>
                <w:rFonts w:hint="default" w:ascii="宋体" w:hAnsi="宋体" w:eastAsia="宋体" w:cs="宋体"/>
                <w:sz w:val="24"/>
                <w:szCs w:val="24"/>
              </w:rPr>
            </w:pPr>
            <w:r>
              <w:rPr>
                <w:rFonts w:ascii="宋体" w:hAnsi="宋体" w:eastAsia="宋体" w:cs="宋体"/>
                <w:sz w:val="24"/>
                <w:szCs w:val="24"/>
              </w:rPr>
              <w:t>各类参保、待遇、结算凭证根据业务变动调整报表打印取值，打印条件。</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7DC09F4">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vMerge w:val="continue"/>
            <w:tcBorders>
              <w:top w:val="single" w:color="000000" w:sz="4" w:space="0"/>
              <w:left w:val="single" w:color="000000" w:sz="4" w:space="0"/>
              <w:bottom w:val="single" w:color="000000" w:sz="4" w:space="0"/>
              <w:right w:val="double" w:color="000000" w:sz="4" w:space="0"/>
            </w:tcBorders>
          </w:tcPr>
          <w:p w14:paraId="6CA732F2">
            <w:pPr>
              <w:kinsoku/>
              <w:autoSpaceDE/>
              <w:autoSpaceDN/>
              <w:adjustRightInd/>
              <w:snapToGrid/>
              <w:textAlignment w:val="auto"/>
              <w:rPr>
                <w:rFonts w:ascii="宋体" w:hAnsi="宋体" w:cs="宋体"/>
                <w:color w:val="auto"/>
                <w:sz w:val="24"/>
                <w:szCs w:val="24"/>
              </w:rPr>
            </w:pPr>
          </w:p>
        </w:tc>
      </w:tr>
      <w:tr w14:paraId="3DBC8E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5D39D07">
            <w:pPr>
              <w:pStyle w:val="6"/>
              <w:spacing w:line="360" w:lineRule="auto"/>
              <w:jc w:val="center"/>
              <w:rPr>
                <w:rFonts w:hint="default" w:ascii="宋体" w:hAnsi="宋体" w:eastAsia="宋体" w:cs="宋体"/>
                <w:sz w:val="24"/>
                <w:szCs w:val="24"/>
              </w:rPr>
            </w:pPr>
            <w:r>
              <w:rPr>
                <w:rFonts w:ascii="宋体" w:hAnsi="宋体" w:eastAsia="宋体" w:cs="宋体"/>
                <w:sz w:val="24"/>
                <w:szCs w:val="24"/>
              </w:rPr>
              <w:t>12</w:t>
            </w:r>
          </w:p>
        </w:tc>
        <w:tc>
          <w:tcPr>
            <w:tcW w:w="0" w:type="auto"/>
            <w:vMerge w:val="continue"/>
            <w:tcBorders>
              <w:top w:val="single" w:color="000000" w:sz="4" w:space="0"/>
              <w:left w:val="single" w:color="000000" w:sz="4" w:space="0"/>
              <w:bottom w:val="single" w:color="000000" w:sz="4" w:space="0"/>
              <w:right w:val="single" w:color="000000" w:sz="4" w:space="0"/>
            </w:tcBorders>
          </w:tcPr>
          <w:p w14:paraId="194FF1B2">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606F959">
            <w:pPr>
              <w:pStyle w:val="6"/>
              <w:spacing w:line="360" w:lineRule="auto"/>
              <w:jc w:val="both"/>
              <w:rPr>
                <w:rFonts w:hint="default" w:ascii="宋体" w:hAnsi="宋体" w:eastAsia="宋体" w:cs="宋体"/>
                <w:sz w:val="24"/>
                <w:szCs w:val="24"/>
              </w:rPr>
            </w:pPr>
            <w:r>
              <w:rPr>
                <w:rFonts w:ascii="宋体" w:hAnsi="宋体" w:eastAsia="宋体" w:cs="宋体"/>
                <w:sz w:val="24"/>
                <w:szCs w:val="24"/>
              </w:rPr>
              <w:t>参保人证件转换、灵活就业参保单位限制优化调整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622336B">
            <w:pPr>
              <w:pStyle w:val="6"/>
              <w:spacing w:line="360" w:lineRule="auto"/>
              <w:jc w:val="both"/>
              <w:rPr>
                <w:rFonts w:hint="default" w:ascii="宋体" w:hAnsi="宋体" w:eastAsia="宋体" w:cs="宋体"/>
                <w:sz w:val="24"/>
                <w:szCs w:val="24"/>
              </w:rPr>
            </w:pPr>
            <w:r>
              <w:rPr>
                <w:rFonts w:ascii="宋体" w:hAnsi="宋体" w:eastAsia="宋体" w:cs="宋体"/>
                <w:sz w:val="24"/>
                <w:szCs w:val="24"/>
              </w:rPr>
              <w:t>因参保人证件与医保系统参保证件不同或基础信息无效，参保人无法使用错误，维护人员类型。</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911BBA5">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vMerge w:val="continue"/>
            <w:tcBorders>
              <w:top w:val="single" w:color="000000" w:sz="4" w:space="0"/>
              <w:left w:val="single" w:color="000000" w:sz="4" w:space="0"/>
              <w:bottom w:val="single" w:color="000000" w:sz="4" w:space="0"/>
              <w:right w:val="double" w:color="000000" w:sz="4" w:space="0"/>
            </w:tcBorders>
          </w:tcPr>
          <w:p w14:paraId="363D2FAA">
            <w:pPr>
              <w:kinsoku/>
              <w:autoSpaceDE/>
              <w:autoSpaceDN/>
              <w:adjustRightInd/>
              <w:snapToGrid/>
              <w:textAlignment w:val="auto"/>
              <w:rPr>
                <w:rFonts w:ascii="宋体" w:hAnsi="宋体" w:cs="宋体"/>
                <w:color w:val="auto"/>
                <w:sz w:val="24"/>
                <w:szCs w:val="24"/>
              </w:rPr>
            </w:pPr>
          </w:p>
        </w:tc>
      </w:tr>
      <w:tr w14:paraId="302B5F4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93C7FD1">
            <w:pPr>
              <w:pStyle w:val="6"/>
              <w:spacing w:line="360" w:lineRule="auto"/>
              <w:jc w:val="center"/>
              <w:rPr>
                <w:rFonts w:hint="default" w:ascii="宋体" w:hAnsi="宋体" w:eastAsia="宋体" w:cs="宋体"/>
                <w:sz w:val="24"/>
                <w:szCs w:val="24"/>
              </w:rPr>
            </w:pPr>
            <w:r>
              <w:rPr>
                <w:rFonts w:ascii="宋体" w:hAnsi="宋体" w:eastAsia="宋体" w:cs="宋体"/>
                <w:sz w:val="24"/>
                <w:szCs w:val="24"/>
              </w:rPr>
              <w:t>13</w:t>
            </w:r>
          </w:p>
        </w:tc>
        <w:tc>
          <w:tcPr>
            <w:tcW w:w="0" w:type="auto"/>
            <w:vMerge w:val="continue"/>
            <w:tcBorders>
              <w:top w:val="single" w:color="000000" w:sz="4" w:space="0"/>
              <w:left w:val="single" w:color="000000" w:sz="4" w:space="0"/>
              <w:bottom w:val="single" w:color="000000" w:sz="4" w:space="0"/>
              <w:right w:val="single" w:color="000000" w:sz="4" w:space="0"/>
            </w:tcBorders>
          </w:tcPr>
          <w:p w14:paraId="071AC70B">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A20D795">
            <w:pPr>
              <w:pStyle w:val="6"/>
              <w:spacing w:line="360" w:lineRule="auto"/>
              <w:jc w:val="both"/>
              <w:rPr>
                <w:rFonts w:hint="default" w:ascii="宋体" w:hAnsi="宋体" w:eastAsia="宋体" w:cs="宋体"/>
                <w:sz w:val="24"/>
                <w:szCs w:val="24"/>
              </w:rPr>
            </w:pPr>
            <w:r>
              <w:rPr>
                <w:rFonts w:ascii="宋体" w:hAnsi="宋体" w:eastAsia="宋体" w:cs="宋体"/>
                <w:sz w:val="24"/>
                <w:szCs w:val="24"/>
              </w:rPr>
              <w:t>公共服务免填单调整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DE1AB84">
            <w:pPr>
              <w:pStyle w:val="6"/>
              <w:spacing w:line="360" w:lineRule="auto"/>
              <w:jc w:val="both"/>
              <w:rPr>
                <w:rFonts w:hint="default" w:ascii="宋体" w:hAnsi="宋体" w:eastAsia="宋体" w:cs="宋体"/>
                <w:sz w:val="24"/>
                <w:szCs w:val="24"/>
              </w:rPr>
            </w:pPr>
            <w:r>
              <w:rPr>
                <w:rFonts w:ascii="宋体" w:hAnsi="宋体" w:eastAsia="宋体" w:cs="宋体"/>
                <w:sz w:val="24"/>
                <w:szCs w:val="24"/>
              </w:rPr>
              <w:t>为提高用户体验感，优化医保服务、提升医保效率，针对常用医保经办服务，调整免填单功能。</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54E3EB4">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vMerge w:val="continue"/>
            <w:tcBorders>
              <w:top w:val="single" w:color="000000" w:sz="4" w:space="0"/>
              <w:left w:val="single" w:color="000000" w:sz="4" w:space="0"/>
              <w:bottom w:val="single" w:color="000000" w:sz="4" w:space="0"/>
              <w:right w:val="double" w:color="000000" w:sz="4" w:space="0"/>
            </w:tcBorders>
          </w:tcPr>
          <w:p w14:paraId="2FE311A2">
            <w:pPr>
              <w:kinsoku/>
              <w:autoSpaceDE/>
              <w:autoSpaceDN/>
              <w:adjustRightInd/>
              <w:snapToGrid/>
              <w:textAlignment w:val="auto"/>
              <w:rPr>
                <w:rFonts w:ascii="宋体" w:hAnsi="宋体" w:cs="宋体"/>
                <w:color w:val="auto"/>
                <w:sz w:val="24"/>
                <w:szCs w:val="24"/>
              </w:rPr>
            </w:pPr>
          </w:p>
        </w:tc>
      </w:tr>
      <w:tr w14:paraId="43B5680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321D8DE">
            <w:pPr>
              <w:pStyle w:val="6"/>
              <w:spacing w:line="360" w:lineRule="auto"/>
              <w:jc w:val="center"/>
              <w:rPr>
                <w:rFonts w:hint="default" w:ascii="宋体" w:hAnsi="宋体" w:eastAsia="宋体" w:cs="宋体"/>
                <w:sz w:val="24"/>
                <w:szCs w:val="24"/>
              </w:rPr>
            </w:pPr>
            <w:r>
              <w:rPr>
                <w:rFonts w:ascii="宋体" w:hAnsi="宋体" w:eastAsia="宋体" w:cs="宋体"/>
                <w:sz w:val="24"/>
                <w:szCs w:val="24"/>
              </w:rPr>
              <w:t>14</w:t>
            </w:r>
          </w:p>
        </w:tc>
        <w:tc>
          <w:tcPr>
            <w:tcW w:w="0" w:type="auto"/>
            <w:vMerge w:val="continue"/>
            <w:tcBorders>
              <w:top w:val="single" w:color="000000" w:sz="4" w:space="0"/>
              <w:left w:val="single" w:color="000000" w:sz="4" w:space="0"/>
              <w:bottom w:val="single" w:color="000000" w:sz="4" w:space="0"/>
              <w:right w:val="single" w:color="000000" w:sz="4" w:space="0"/>
            </w:tcBorders>
          </w:tcPr>
          <w:p w14:paraId="030B5585">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4DC07A9">
            <w:pPr>
              <w:pStyle w:val="6"/>
              <w:spacing w:line="360" w:lineRule="auto"/>
              <w:jc w:val="both"/>
              <w:rPr>
                <w:rFonts w:hint="default" w:ascii="宋体" w:hAnsi="宋体" w:eastAsia="宋体" w:cs="宋体"/>
                <w:sz w:val="24"/>
                <w:szCs w:val="24"/>
              </w:rPr>
            </w:pPr>
            <w:r>
              <w:rPr>
                <w:rFonts w:ascii="宋体" w:hAnsi="宋体" w:eastAsia="宋体" w:cs="宋体"/>
                <w:sz w:val="24"/>
                <w:szCs w:val="24"/>
              </w:rPr>
              <w:t>多渠道服务页面调整优化</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3A48A43">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根据参保人、参保单位访问情况、操作习惯、业务规则变动等，调整页面排版，增加、调整功能提示等,结合目前提供单位网厅、个人网厅、医疗救助服务、闽政通/医疗保障小程序、基层服务共5个渠道</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4B98DB6">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vMerge w:val="continue"/>
            <w:tcBorders>
              <w:top w:val="single" w:color="000000" w:sz="4" w:space="0"/>
              <w:left w:val="single" w:color="000000" w:sz="4" w:space="0"/>
              <w:bottom w:val="single" w:color="000000" w:sz="4" w:space="0"/>
              <w:right w:val="double" w:color="000000" w:sz="4" w:space="0"/>
            </w:tcBorders>
          </w:tcPr>
          <w:p w14:paraId="0DD442C9">
            <w:pPr>
              <w:kinsoku/>
              <w:autoSpaceDE/>
              <w:autoSpaceDN/>
              <w:adjustRightInd/>
              <w:snapToGrid/>
              <w:textAlignment w:val="auto"/>
              <w:rPr>
                <w:rFonts w:ascii="宋体" w:hAnsi="宋体" w:cs="宋体"/>
                <w:color w:val="auto"/>
                <w:sz w:val="24"/>
                <w:szCs w:val="24"/>
              </w:rPr>
            </w:pPr>
          </w:p>
        </w:tc>
      </w:tr>
      <w:tr w14:paraId="60A821D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8FE9C3C">
            <w:pPr>
              <w:pStyle w:val="6"/>
              <w:spacing w:line="360" w:lineRule="auto"/>
              <w:jc w:val="center"/>
              <w:rPr>
                <w:rFonts w:hint="default" w:ascii="宋体" w:hAnsi="宋体" w:eastAsia="宋体" w:cs="宋体"/>
                <w:sz w:val="24"/>
                <w:szCs w:val="24"/>
              </w:rPr>
            </w:pPr>
            <w:r>
              <w:rPr>
                <w:rFonts w:ascii="宋体" w:hAnsi="宋体" w:eastAsia="宋体" w:cs="宋体"/>
                <w:sz w:val="24"/>
                <w:szCs w:val="24"/>
              </w:rPr>
              <w:t>15</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CD791E6">
            <w:pPr>
              <w:pStyle w:val="6"/>
              <w:spacing w:line="360" w:lineRule="auto"/>
              <w:jc w:val="center"/>
              <w:rPr>
                <w:rFonts w:hint="default" w:ascii="宋体" w:hAnsi="宋体" w:eastAsia="宋体" w:cs="宋体"/>
                <w:sz w:val="24"/>
                <w:szCs w:val="24"/>
              </w:rPr>
            </w:pPr>
            <w:r>
              <w:rPr>
                <w:rFonts w:ascii="宋体" w:hAnsi="宋体" w:eastAsia="宋体" w:cs="宋体"/>
                <w:sz w:val="24"/>
                <w:szCs w:val="24"/>
              </w:rPr>
              <w:t>经办审核稽核业务优化调整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CF0217D">
            <w:pPr>
              <w:pStyle w:val="6"/>
              <w:spacing w:line="360" w:lineRule="auto"/>
              <w:jc w:val="center"/>
              <w:rPr>
                <w:rFonts w:hint="default" w:ascii="宋体" w:hAnsi="宋体" w:eastAsia="宋体" w:cs="宋体"/>
                <w:sz w:val="24"/>
                <w:szCs w:val="24"/>
              </w:rPr>
            </w:pPr>
            <w:r>
              <w:rPr>
                <w:rFonts w:ascii="宋体" w:hAnsi="宋体" w:eastAsia="宋体" w:cs="宋体"/>
                <w:sz w:val="24"/>
                <w:szCs w:val="24"/>
              </w:rPr>
              <w:t>经办审核稽核业务流程内容调整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26E63CE">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业务需求，优化调整经办初审节点功能，优化调整经办复审节点功能，优化调整经办合议节点功能，优化调整经办终审节点增加按病种支付单据审核稽核功能、增加按DRG支付单据审核稽核功能，优化调整经办回退业务，优化调整单据详情页展示页、参保人年度就诊页，优化调整经办特账登记、审批，优化调整规则疑点汇总展示页及疑点审核功能，优化调整自动扣款等服务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77CAFD2">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13BE611">
            <w:pPr>
              <w:pStyle w:val="6"/>
              <w:spacing w:line="360" w:lineRule="auto"/>
              <w:jc w:val="both"/>
              <w:rPr>
                <w:rFonts w:hint="default" w:ascii="宋体" w:hAnsi="宋体" w:eastAsia="宋体" w:cs="宋体"/>
                <w:sz w:val="24"/>
                <w:szCs w:val="24"/>
              </w:rPr>
            </w:pPr>
          </w:p>
        </w:tc>
      </w:tr>
      <w:tr w14:paraId="5D9AD00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18C30A00">
            <w:pPr>
              <w:pStyle w:val="6"/>
              <w:spacing w:line="360" w:lineRule="auto"/>
              <w:jc w:val="center"/>
              <w:rPr>
                <w:rFonts w:hint="default" w:ascii="宋体" w:hAnsi="宋体" w:eastAsia="宋体" w:cs="宋体"/>
                <w:sz w:val="24"/>
                <w:szCs w:val="24"/>
              </w:rPr>
            </w:pPr>
            <w:r>
              <w:rPr>
                <w:rFonts w:ascii="宋体" w:hAnsi="宋体" w:eastAsia="宋体" w:cs="宋体"/>
                <w:sz w:val="24"/>
                <w:szCs w:val="24"/>
              </w:rPr>
              <w:t>16</w:t>
            </w:r>
          </w:p>
        </w:tc>
        <w:tc>
          <w:tcPr>
            <w:tcW w:w="0" w:type="auto"/>
            <w:vMerge w:val="continue"/>
            <w:tcBorders>
              <w:top w:val="single" w:color="000000" w:sz="4" w:space="0"/>
              <w:left w:val="single" w:color="000000" w:sz="4" w:space="0"/>
              <w:bottom w:val="single" w:color="000000" w:sz="4" w:space="0"/>
              <w:right w:val="single" w:color="000000" w:sz="4" w:space="0"/>
            </w:tcBorders>
          </w:tcPr>
          <w:p w14:paraId="77E6D16C">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87FE1E8">
            <w:pPr>
              <w:pStyle w:val="6"/>
              <w:spacing w:line="360" w:lineRule="auto"/>
              <w:jc w:val="center"/>
              <w:rPr>
                <w:rFonts w:hint="default" w:ascii="宋体" w:hAnsi="宋体" w:eastAsia="宋体" w:cs="宋体"/>
                <w:sz w:val="24"/>
                <w:szCs w:val="24"/>
              </w:rPr>
            </w:pPr>
            <w:r>
              <w:rPr>
                <w:rFonts w:ascii="宋体" w:hAnsi="宋体" w:eastAsia="宋体" w:cs="宋体"/>
                <w:sz w:val="24"/>
                <w:szCs w:val="24"/>
              </w:rPr>
              <w:t>经办审核稽核扣款限制调整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5843FDD">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业务需求，优化调整跨省异地结算单据在医保审核经办、规则预警处理、特账登记、自动扣款等模块的稽核扣款限制；优化调整特殊人群结算单据在医保审核经办、规则预警处理、特账登记、自动扣款等模块的稽核扣款限制；优化调整居民普门结算单据在医保审核经办、规则预警处理、特账登记、自动扣款等模块的稽核扣款限制等优化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CFF166E">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DDED509">
            <w:pPr>
              <w:pStyle w:val="6"/>
              <w:spacing w:line="360" w:lineRule="auto"/>
              <w:jc w:val="both"/>
              <w:rPr>
                <w:rFonts w:hint="default" w:ascii="宋体" w:hAnsi="宋体" w:eastAsia="宋体" w:cs="宋体"/>
                <w:sz w:val="24"/>
                <w:szCs w:val="24"/>
              </w:rPr>
            </w:pPr>
          </w:p>
        </w:tc>
      </w:tr>
      <w:tr w14:paraId="63FB0FE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AB1B12E">
            <w:pPr>
              <w:pStyle w:val="6"/>
              <w:spacing w:line="360" w:lineRule="auto"/>
              <w:jc w:val="center"/>
              <w:rPr>
                <w:rFonts w:hint="default" w:ascii="宋体" w:hAnsi="宋体" w:eastAsia="宋体" w:cs="宋体"/>
                <w:sz w:val="24"/>
                <w:szCs w:val="24"/>
              </w:rPr>
            </w:pPr>
            <w:r>
              <w:rPr>
                <w:rFonts w:ascii="宋体" w:hAnsi="宋体" w:eastAsia="宋体" w:cs="宋体"/>
                <w:sz w:val="24"/>
                <w:szCs w:val="24"/>
              </w:rPr>
              <w:t>17</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7954690">
            <w:pPr>
              <w:pStyle w:val="6"/>
              <w:spacing w:line="360" w:lineRule="auto"/>
              <w:jc w:val="both"/>
              <w:rPr>
                <w:rFonts w:hint="default" w:ascii="宋体" w:hAnsi="宋体" w:eastAsia="宋体" w:cs="宋体"/>
                <w:sz w:val="24"/>
                <w:szCs w:val="24"/>
              </w:rPr>
            </w:pPr>
            <w:r>
              <w:rPr>
                <w:rFonts w:ascii="宋体" w:hAnsi="宋体" w:eastAsia="宋体" w:cs="宋体"/>
                <w:sz w:val="24"/>
                <w:szCs w:val="24"/>
              </w:rPr>
              <w:t>支付方式编码管理调整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bottom"/>
          </w:tcPr>
          <w:p w14:paraId="7692B64A">
            <w:pPr>
              <w:pStyle w:val="6"/>
              <w:spacing w:line="360" w:lineRule="auto"/>
              <w:jc w:val="both"/>
              <w:rPr>
                <w:rFonts w:hint="default" w:ascii="宋体" w:hAnsi="宋体" w:eastAsia="宋体" w:cs="宋体"/>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94935A3">
            <w:pPr>
              <w:pStyle w:val="6"/>
              <w:spacing w:line="360" w:lineRule="auto"/>
              <w:jc w:val="both"/>
              <w:rPr>
                <w:rFonts w:hint="default" w:ascii="宋体" w:hAnsi="宋体" w:eastAsia="宋体" w:cs="宋体"/>
                <w:sz w:val="24"/>
                <w:szCs w:val="24"/>
              </w:rPr>
            </w:pPr>
            <w:r>
              <w:rPr>
                <w:rFonts w:ascii="宋体" w:hAnsi="宋体" w:eastAsia="宋体" w:cs="宋体"/>
                <w:sz w:val="24"/>
                <w:szCs w:val="24"/>
              </w:rPr>
              <w:t>增加诊断国标码、国家临床2.0版本ICD10、和手术操作国标码、医疗服务操作分类与编码的维护和映射功能。</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0EC4903">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08CF701">
            <w:pPr>
              <w:pStyle w:val="6"/>
              <w:spacing w:line="360" w:lineRule="auto"/>
              <w:jc w:val="both"/>
              <w:rPr>
                <w:rFonts w:hint="default" w:ascii="宋体" w:hAnsi="宋体" w:eastAsia="宋体" w:cs="宋体"/>
                <w:sz w:val="24"/>
                <w:szCs w:val="24"/>
              </w:rPr>
            </w:pPr>
          </w:p>
        </w:tc>
      </w:tr>
      <w:tr w14:paraId="3DF4733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989282C">
            <w:pPr>
              <w:pStyle w:val="6"/>
              <w:spacing w:line="360" w:lineRule="auto"/>
              <w:jc w:val="center"/>
              <w:rPr>
                <w:rFonts w:hint="default" w:ascii="宋体" w:hAnsi="宋体" w:eastAsia="宋体" w:cs="宋体"/>
                <w:sz w:val="24"/>
                <w:szCs w:val="24"/>
              </w:rPr>
            </w:pPr>
            <w:r>
              <w:rPr>
                <w:rFonts w:ascii="宋体" w:hAnsi="宋体" w:eastAsia="宋体" w:cs="宋体"/>
                <w:sz w:val="24"/>
                <w:szCs w:val="24"/>
              </w:rPr>
              <w:t>18</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354FF47">
            <w:pPr>
              <w:pStyle w:val="6"/>
              <w:spacing w:line="360" w:lineRule="auto"/>
              <w:jc w:val="center"/>
              <w:rPr>
                <w:rFonts w:hint="default" w:ascii="宋体" w:hAnsi="宋体" w:eastAsia="宋体" w:cs="宋体"/>
                <w:sz w:val="24"/>
                <w:szCs w:val="24"/>
              </w:rPr>
            </w:pPr>
            <w:r>
              <w:rPr>
                <w:rFonts w:ascii="宋体" w:hAnsi="宋体" w:eastAsia="宋体" w:cs="宋体"/>
                <w:sz w:val="24"/>
                <w:szCs w:val="24"/>
              </w:rPr>
              <w:t>国家下发内控子系统应用优化和调整服务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8F588F4">
            <w:pPr>
              <w:pStyle w:val="6"/>
              <w:spacing w:line="360" w:lineRule="auto"/>
              <w:jc w:val="both"/>
              <w:rPr>
                <w:rFonts w:hint="default" w:ascii="宋体" w:hAnsi="宋体" w:eastAsia="宋体" w:cs="宋体"/>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AE8FB9E">
            <w:pPr>
              <w:pStyle w:val="6"/>
              <w:spacing w:line="360" w:lineRule="auto"/>
              <w:jc w:val="both"/>
              <w:rPr>
                <w:rFonts w:hint="default" w:ascii="宋体" w:hAnsi="宋体" w:eastAsia="宋体" w:cs="宋体"/>
                <w:sz w:val="24"/>
                <w:szCs w:val="24"/>
              </w:rPr>
            </w:pPr>
            <w:r>
              <w:rPr>
                <w:rFonts w:ascii="宋体" w:hAnsi="宋体" w:eastAsia="宋体" w:cs="宋体"/>
                <w:sz w:val="24"/>
                <w:szCs w:val="24"/>
              </w:rPr>
              <w:t>对国家局下发内控子系统适配福建省医保各业务处室内控要求进行评估，对业务部门提出的流程和内控需求，进行服务事项配置和调整服务、业务经办规则配置和调整服务、新增政策信息维护和调整服务、内控采集范围设置和调整服务、内控采集抽样规则配置和调整服务、新增内控参数启用设置和调整服务、档案规范和角色规则配置和调整服务等调整服务。地方内控规则调整统一报送省医保局审核后实施。</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2E5578A">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6E43CAB">
            <w:pPr>
              <w:pStyle w:val="6"/>
              <w:spacing w:line="360" w:lineRule="auto"/>
              <w:jc w:val="both"/>
              <w:rPr>
                <w:rFonts w:hint="default" w:ascii="宋体" w:hAnsi="宋体" w:eastAsia="宋体" w:cs="宋体"/>
                <w:sz w:val="24"/>
                <w:szCs w:val="24"/>
              </w:rPr>
            </w:pPr>
          </w:p>
        </w:tc>
      </w:tr>
      <w:tr w14:paraId="64FB67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7A77452">
            <w:pPr>
              <w:pStyle w:val="6"/>
              <w:spacing w:line="360" w:lineRule="auto"/>
              <w:jc w:val="center"/>
              <w:rPr>
                <w:rFonts w:hint="default" w:ascii="宋体" w:hAnsi="宋体" w:eastAsia="宋体" w:cs="宋体"/>
                <w:sz w:val="24"/>
                <w:szCs w:val="24"/>
              </w:rPr>
            </w:pPr>
            <w:r>
              <w:rPr>
                <w:rFonts w:ascii="宋体" w:hAnsi="宋体" w:eastAsia="宋体" w:cs="宋体"/>
                <w:sz w:val="24"/>
                <w:szCs w:val="24"/>
              </w:rPr>
              <w:t>19</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21EC00F">
            <w:pPr>
              <w:pStyle w:val="6"/>
              <w:spacing w:line="360" w:lineRule="auto"/>
              <w:jc w:val="center"/>
              <w:rPr>
                <w:rFonts w:hint="default" w:ascii="宋体" w:hAnsi="宋体" w:eastAsia="宋体" w:cs="宋体"/>
                <w:sz w:val="24"/>
                <w:szCs w:val="24"/>
              </w:rPr>
            </w:pPr>
            <w:r>
              <w:rPr>
                <w:rFonts w:ascii="宋体" w:hAnsi="宋体" w:eastAsia="宋体" w:cs="宋体"/>
                <w:sz w:val="24"/>
                <w:szCs w:val="24"/>
              </w:rPr>
              <w:t>税务交互对接优化服务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bottom"/>
          </w:tcPr>
          <w:p w14:paraId="19C57564">
            <w:pPr>
              <w:pStyle w:val="6"/>
              <w:spacing w:line="360" w:lineRule="auto"/>
              <w:jc w:val="both"/>
              <w:rPr>
                <w:rFonts w:hint="default" w:ascii="宋体" w:hAnsi="宋体" w:eastAsia="宋体" w:cs="宋体"/>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D239896">
            <w:pPr>
              <w:pStyle w:val="6"/>
              <w:spacing w:line="360" w:lineRule="auto"/>
              <w:jc w:val="both"/>
              <w:rPr>
                <w:rFonts w:hint="default" w:ascii="宋体" w:hAnsi="宋体" w:eastAsia="宋体" w:cs="宋体"/>
                <w:sz w:val="24"/>
                <w:szCs w:val="24"/>
              </w:rPr>
            </w:pPr>
            <w:r>
              <w:rPr>
                <w:rFonts w:ascii="宋体" w:hAnsi="宋体" w:eastAsia="宋体" w:cs="宋体"/>
                <w:sz w:val="24"/>
                <w:szCs w:val="24"/>
              </w:rPr>
              <w:t>配合税务部门做好双方参保信息交互的及时监控及异常问题优化调整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399E589">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085C192">
            <w:pPr>
              <w:pStyle w:val="6"/>
              <w:spacing w:line="360" w:lineRule="auto"/>
              <w:jc w:val="both"/>
              <w:rPr>
                <w:rFonts w:hint="default" w:ascii="宋体" w:hAnsi="宋体" w:eastAsia="宋体" w:cs="宋体"/>
                <w:sz w:val="24"/>
                <w:szCs w:val="24"/>
              </w:rPr>
            </w:pPr>
            <w:r>
              <w:rPr>
                <w:rFonts w:ascii="宋体" w:hAnsi="宋体" w:eastAsia="宋体" w:cs="宋体"/>
                <w:sz w:val="24"/>
                <w:szCs w:val="24"/>
              </w:rPr>
              <w:t>包含以下工作内容：</w:t>
            </w:r>
          </w:p>
          <w:p w14:paraId="0B29E35B">
            <w:pPr>
              <w:pStyle w:val="6"/>
              <w:spacing w:line="360" w:lineRule="auto"/>
              <w:jc w:val="both"/>
              <w:rPr>
                <w:rFonts w:hint="default" w:ascii="宋体" w:hAnsi="宋体" w:eastAsia="宋体" w:cs="宋体"/>
                <w:sz w:val="24"/>
                <w:szCs w:val="24"/>
              </w:rPr>
            </w:pPr>
            <w:r>
              <w:rPr>
                <w:rFonts w:ascii="宋体" w:hAnsi="宋体" w:eastAsia="宋体" w:cs="宋体"/>
                <w:sz w:val="24"/>
                <w:szCs w:val="24"/>
              </w:rPr>
              <w:t>(1)调整职工医保税务到账情况查询调整;灵活就业人员税务代征发送处理增加证件号码条件、税务报表优化调整等。</w:t>
            </w:r>
          </w:p>
          <w:p w14:paraId="61E4018E">
            <w:pPr>
              <w:pStyle w:val="6"/>
              <w:spacing w:line="360" w:lineRule="auto"/>
              <w:jc w:val="both"/>
              <w:rPr>
                <w:rFonts w:hint="default" w:ascii="宋体" w:hAnsi="宋体" w:eastAsia="宋体" w:cs="宋体"/>
                <w:sz w:val="24"/>
                <w:szCs w:val="24"/>
              </w:rPr>
            </w:pPr>
            <w:r>
              <w:rPr>
                <w:rFonts w:ascii="宋体" w:hAnsi="宋体" w:eastAsia="宋体" w:cs="宋体"/>
                <w:sz w:val="24"/>
                <w:szCs w:val="24"/>
              </w:rPr>
              <w:t>(2)提供税务区块链对接信息化保障服务，根据《福建省税务局关于商请共同开展医保费征缴区块链场景应用工作的函》及省医保局需求，开展医保费征缴相关业务场景信息系统改造工作，满足税务区块链应用需求，包括对接税务区块链节点联调测试、全部接口数据上链和下链改造、区块链溯源服务等服务内容。</w:t>
            </w:r>
          </w:p>
          <w:p w14:paraId="0B20D72A">
            <w:pPr>
              <w:pStyle w:val="6"/>
              <w:spacing w:line="360" w:lineRule="auto"/>
              <w:jc w:val="both"/>
              <w:rPr>
                <w:rFonts w:hint="default" w:ascii="宋体" w:hAnsi="宋体" w:eastAsia="宋体" w:cs="宋体"/>
                <w:sz w:val="24"/>
                <w:szCs w:val="24"/>
              </w:rPr>
            </w:pPr>
            <w:r>
              <w:rPr>
                <w:rFonts w:ascii="宋体" w:hAnsi="宋体" w:eastAsia="宋体" w:cs="宋体"/>
                <w:sz w:val="24"/>
                <w:szCs w:val="24"/>
              </w:rPr>
              <w:t>(3)配合税务部门做好双方参保信息交互的及时监控及异常问题优化调整,确保医保参保登记及税务缴费入库信息的正常交互；配合业务科室进行税务交互每月入库对账工作。</w:t>
            </w:r>
          </w:p>
        </w:tc>
      </w:tr>
      <w:tr w14:paraId="68241FE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A84BB12">
            <w:pPr>
              <w:pStyle w:val="6"/>
              <w:spacing w:line="360" w:lineRule="auto"/>
              <w:jc w:val="center"/>
              <w:rPr>
                <w:rFonts w:hint="default" w:ascii="宋体" w:hAnsi="宋体" w:eastAsia="宋体" w:cs="宋体"/>
                <w:sz w:val="24"/>
                <w:szCs w:val="24"/>
              </w:rPr>
            </w:pPr>
            <w:r>
              <w:rPr>
                <w:rFonts w:ascii="宋体" w:hAnsi="宋体" w:eastAsia="宋体" w:cs="宋体"/>
                <w:sz w:val="24"/>
                <w:szCs w:val="24"/>
              </w:rPr>
              <w:t>20</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50E6462">
            <w:pPr>
              <w:pStyle w:val="6"/>
              <w:spacing w:line="360" w:lineRule="auto"/>
              <w:jc w:val="center"/>
              <w:rPr>
                <w:rFonts w:hint="default" w:ascii="宋体" w:hAnsi="宋体" w:eastAsia="宋体" w:cs="宋体"/>
                <w:sz w:val="24"/>
                <w:szCs w:val="24"/>
              </w:rPr>
            </w:pPr>
            <w:r>
              <w:rPr>
                <w:rFonts w:ascii="宋体" w:hAnsi="宋体" w:eastAsia="宋体" w:cs="宋体"/>
                <w:sz w:val="24"/>
                <w:szCs w:val="24"/>
              </w:rPr>
              <w:t>统一多渠道API访问配置服务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BE40C43">
            <w:pPr>
              <w:pStyle w:val="6"/>
              <w:spacing w:line="360" w:lineRule="auto"/>
              <w:jc w:val="both"/>
              <w:rPr>
                <w:rFonts w:hint="default" w:ascii="宋体" w:hAnsi="宋体" w:eastAsia="宋体" w:cs="宋体"/>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5157944">
            <w:pPr>
              <w:pStyle w:val="6"/>
              <w:spacing w:line="360" w:lineRule="auto"/>
              <w:jc w:val="both"/>
              <w:rPr>
                <w:rFonts w:hint="default" w:ascii="宋体" w:hAnsi="宋体" w:eastAsia="宋体" w:cs="宋体"/>
                <w:sz w:val="24"/>
                <w:szCs w:val="24"/>
              </w:rPr>
            </w:pPr>
            <w:r>
              <w:rPr>
                <w:rFonts w:ascii="宋体" w:hAnsi="宋体" w:eastAsia="宋体" w:cs="宋体"/>
                <w:sz w:val="24"/>
                <w:szCs w:val="24"/>
              </w:rPr>
              <w:t>为数据对接方配置API渠道，配置信息包括：渠道编号、渠道秘钥、加密秘钥、签名key等信息；为各渠道方授权API接口，授权时配置信息包括：API安全级别、加密方式等信息；将第三方API进行协议转换，转成业务标准平台规范，并对外提供数据服务等优化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A272CFF">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645711A">
            <w:pPr>
              <w:pStyle w:val="6"/>
              <w:spacing w:line="360" w:lineRule="auto"/>
              <w:jc w:val="both"/>
              <w:rPr>
                <w:rFonts w:hint="default" w:ascii="宋体" w:hAnsi="宋体" w:eastAsia="宋体" w:cs="宋体"/>
                <w:sz w:val="24"/>
                <w:szCs w:val="24"/>
              </w:rPr>
            </w:pPr>
          </w:p>
        </w:tc>
      </w:tr>
      <w:tr w14:paraId="2D2DA8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D20E1C3">
            <w:pPr>
              <w:pStyle w:val="6"/>
              <w:spacing w:line="360" w:lineRule="auto"/>
              <w:jc w:val="center"/>
              <w:rPr>
                <w:rFonts w:hint="default" w:ascii="宋体" w:hAnsi="宋体" w:eastAsia="宋体" w:cs="宋体"/>
                <w:sz w:val="24"/>
                <w:szCs w:val="24"/>
              </w:rPr>
            </w:pPr>
            <w:r>
              <w:rPr>
                <w:rFonts w:ascii="宋体" w:hAnsi="宋体" w:eastAsia="宋体" w:cs="宋体"/>
                <w:sz w:val="24"/>
                <w:szCs w:val="24"/>
              </w:rPr>
              <w:t>21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A27E870">
            <w:pPr>
              <w:pStyle w:val="6"/>
              <w:spacing w:line="360" w:lineRule="auto"/>
              <w:jc w:val="center"/>
              <w:rPr>
                <w:rFonts w:hint="default" w:ascii="宋体" w:hAnsi="宋体" w:eastAsia="宋体" w:cs="宋体"/>
                <w:sz w:val="24"/>
                <w:szCs w:val="24"/>
              </w:rPr>
            </w:pPr>
            <w:r>
              <w:rPr>
                <w:rFonts w:ascii="宋体" w:hAnsi="宋体" w:eastAsia="宋体" w:cs="宋体"/>
                <w:sz w:val="24"/>
                <w:szCs w:val="24"/>
              </w:rPr>
              <w:t>医保和耗材招采优化支撑服务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D4EC3FC">
            <w:pPr>
              <w:pStyle w:val="6"/>
              <w:spacing w:line="360" w:lineRule="auto"/>
              <w:jc w:val="both"/>
              <w:rPr>
                <w:rFonts w:hint="default" w:ascii="宋体" w:hAnsi="宋体" w:eastAsia="宋体" w:cs="宋体"/>
                <w:sz w:val="24"/>
                <w:szCs w:val="24"/>
              </w:rPr>
            </w:pPr>
            <w:r>
              <w:rPr>
                <w:rFonts w:ascii="宋体" w:hAnsi="宋体" w:eastAsia="宋体" w:cs="宋体"/>
                <w:sz w:val="24"/>
                <w:szCs w:val="24"/>
              </w:rPr>
              <w:t>集中带量采购现场技术支持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78381A0">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福建省药品和医用耗材省际联盟集中带量采购、省级集中带量采购、询价采购、接续采购和动态调整数据核查等工作要求，对应用系统进行优化调整和配置、数据初始化处理、报价加解密联调测试、谈判议价技术支持等现场技术支持工作。</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E10A8ED">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59B7E3F">
            <w:pPr>
              <w:pStyle w:val="6"/>
              <w:spacing w:line="360" w:lineRule="auto"/>
              <w:jc w:val="both"/>
              <w:rPr>
                <w:rFonts w:hint="default" w:ascii="宋体" w:hAnsi="宋体" w:eastAsia="宋体" w:cs="宋体"/>
                <w:sz w:val="24"/>
                <w:szCs w:val="24"/>
              </w:rPr>
            </w:pPr>
          </w:p>
        </w:tc>
      </w:tr>
      <w:tr w14:paraId="13B92E3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C8C3E10">
            <w:pPr>
              <w:pStyle w:val="6"/>
              <w:spacing w:line="360" w:lineRule="auto"/>
              <w:jc w:val="center"/>
              <w:rPr>
                <w:rFonts w:hint="default" w:ascii="宋体" w:hAnsi="宋体" w:eastAsia="宋体" w:cs="宋体"/>
                <w:sz w:val="24"/>
                <w:szCs w:val="24"/>
              </w:rPr>
            </w:pPr>
            <w:r>
              <w:rPr>
                <w:rFonts w:ascii="宋体" w:hAnsi="宋体" w:eastAsia="宋体" w:cs="宋体"/>
                <w:sz w:val="24"/>
                <w:szCs w:val="24"/>
              </w:rPr>
              <w:t>22</w:t>
            </w:r>
          </w:p>
        </w:tc>
        <w:tc>
          <w:tcPr>
            <w:tcW w:w="0" w:type="auto"/>
            <w:vMerge w:val="continue"/>
            <w:tcBorders>
              <w:top w:val="single" w:color="000000" w:sz="4" w:space="0"/>
              <w:left w:val="single" w:color="000000" w:sz="4" w:space="0"/>
              <w:bottom w:val="single" w:color="000000" w:sz="4" w:space="0"/>
              <w:right w:val="single" w:color="000000" w:sz="4" w:space="0"/>
            </w:tcBorders>
          </w:tcPr>
          <w:p w14:paraId="053EBB60">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0BB0B22">
            <w:pPr>
              <w:pStyle w:val="6"/>
              <w:spacing w:line="360" w:lineRule="auto"/>
              <w:jc w:val="both"/>
              <w:rPr>
                <w:rFonts w:hint="default" w:ascii="宋体" w:hAnsi="宋体" w:eastAsia="宋体" w:cs="宋体"/>
                <w:sz w:val="24"/>
                <w:szCs w:val="24"/>
              </w:rPr>
            </w:pPr>
            <w:r>
              <w:rPr>
                <w:rFonts w:ascii="宋体" w:hAnsi="宋体" w:eastAsia="宋体" w:cs="宋体"/>
                <w:sz w:val="24"/>
                <w:szCs w:val="24"/>
              </w:rPr>
              <w:t>系统用户使用优化</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B6CC3CF">
            <w:pPr>
              <w:pStyle w:val="6"/>
              <w:spacing w:line="360" w:lineRule="auto"/>
              <w:jc w:val="both"/>
              <w:rPr>
                <w:rFonts w:hint="default" w:ascii="宋体" w:hAnsi="宋体" w:eastAsia="宋体" w:cs="宋体"/>
                <w:sz w:val="24"/>
                <w:szCs w:val="24"/>
              </w:rPr>
            </w:pPr>
            <w:r>
              <w:rPr>
                <w:rFonts w:ascii="宋体" w:hAnsi="宋体" w:eastAsia="宋体" w:cs="宋体"/>
                <w:sz w:val="24"/>
                <w:szCs w:val="24"/>
              </w:rPr>
              <w:t>负责省属和各统筹区医保管理单位、全省所有医疗机构、配送企业和全国生产企业系统使用问题收集、反馈和优化调整。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2804D35">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3EE5E50">
            <w:pPr>
              <w:pStyle w:val="6"/>
              <w:spacing w:line="360" w:lineRule="auto"/>
              <w:jc w:val="both"/>
              <w:rPr>
                <w:rFonts w:hint="default" w:ascii="宋体" w:hAnsi="宋体" w:eastAsia="宋体" w:cs="宋体"/>
                <w:sz w:val="24"/>
                <w:szCs w:val="24"/>
              </w:rPr>
            </w:pPr>
          </w:p>
        </w:tc>
      </w:tr>
      <w:tr w14:paraId="555E387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899CA1D">
            <w:pPr>
              <w:pStyle w:val="6"/>
              <w:spacing w:line="360" w:lineRule="auto"/>
              <w:jc w:val="center"/>
              <w:rPr>
                <w:rFonts w:hint="default" w:ascii="宋体" w:hAnsi="宋体" w:eastAsia="宋体" w:cs="宋体"/>
                <w:sz w:val="24"/>
                <w:szCs w:val="24"/>
              </w:rPr>
            </w:pPr>
            <w:r>
              <w:rPr>
                <w:rFonts w:ascii="宋体" w:hAnsi="宋体" w:eastAsia="宋体" w:cs="宋体"/>
                <w:sz w:val="24"/>
                <w:szCs w:val="24"/>
              </w:rPr>
              <w:t>23</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571E37B">
            <w:pPr>
              <w:pStyle w:val="6"/>
              <w:spacing w:line="360" w:lineRule="auto"/>
              <w:jc w:val="center"/>
              <w:rPr>
                <w:rFonts w:hint="default" w:ascii="宋体" w:hAnsi="宋体" w:eastAsia="宋体" w:cs="宋体"/>
                <w:sz w:val="24"/>
                <w:szCs w:val="24"/>
              </w:rPr>
            </w:pPr>
            <w:r>
              <w:rPr>
                <w:rFonts w:ascii="宋体" w:hAnsi="宋体" w:eastAsia="宋体" w:cs="宋体"/>
                <w:sz w:val="24"/>
                <w:szCs w:val="24"/>
              </w:rPr>
              <w:t>业务流程需求管理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3794DE7">
            <w:pPr>
              <w:pStyle w:val="6"/>
              <w:spacing w:line="360" w:lineRule="auto"/>
              <w:jc w:val="both"/>
              <w:rPr>
                <w:rFonts w:hint="default" w:ascii="宋体" w:hAnsi="宋体" w:eastAsia="宋体" w:cs="宋体"/>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3DCC112">
            <w:pPr>
              <w:pStyle w:val="6"/>
              <w:spacing w:line="360" w:lineRule="auto"/>
              <w:jc w:val="both"/>
              <w:rPr>
                <w:rFonts w:hint="default" w:ascii="宋体" w:hAnsi="宋体" w:eastAsia="宋体" w:cs="宋体"/>
                <w:sz w:val="24"/>
                <w:szCs w:val="24"/>
              </w:rPr>
            </w:pPr>
            <w:r>
              <w:rPr>
                <w:rFonts w:ascii="宋体" w:hAnsi="宋体" w:eastAsia="宋体" w:cs="宋体"/>
                <w:sz w:val="24"/>
                <w:szCs w:val="24"/>
              </w:rPr>
              <w:t>针对福建省各地市提交到省网信办的业务需求，做需求的收集和分析工作，整理共性需求并提供指导性建议和优化性措施。对提交到省网信办的业务需求，进行整理，使用表格记录好需求提出方、要求完成时限等信息，方便需求查找。同时对纸质的需求文档进行归档，保证材料完整便于查找。做好需求进度跟进并在完成时限内对需求进度及时进行反馈，让提出方能及时知道需求当前情况等优化调整相关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B288149">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17C85FA">
            <w:pPr>
              <w:pStyle w:val="6"/>
              <w:spacing w:line="360" w:lineRule="auto"/>
              <w:jc w:val="both"/>
              <w:rPr>
                <w:rFonts w:hint="default" w:ascii="宋体" w:hAnsi="宋体" w:eastAsia="宋体" w:cs="宋体"/>
                <w:sz w:val="24"/>
                <w:szCs w:val="24"/>
              </w:rPr>
            </w:pPr>
          </w:p>
        </w:tc>
      </w:tr>
      <w:tr w14:paraId="48C1578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tcPr>
          <w:p w14:paraId="1C3A4940">
            <w:pPr>
              <w:pStyle w:val="6"/>
              <w:spacing w:line="360" w:lineRule="auto"/>
              <w:jc w:val="center"/>
              <w:rPr>
                <w:rFonts w:hint="default" w:ascii="宋体" w:hAnsi="宋体" w:eastAsia="宋体" w:cs="宋体"/>
                <w:sz w:val="24"/>
                <w:szCs w:val="24"/>
              </w:rPr>
            </w:pPr>
            <w:r>
              <w:rPr>
                <w:rFonts w:ascii="宋体" w:hAnsi="宋体" w:eastAsia="宋体" w:cs="宋体"/>
                <w:sz w:val="24"/>
                <w:szCs w:val="24"/>
              </w:rPr>
              <w:t>24</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1CF7C8D2">
            <w:pPr>
              <w:pStyle w:val="6"/>
              <w:spacing w:line="360" w:lineRule="auto"/>
              <w:jc w:val="center"/>
              <w:rPr>
                <w:rFonts w:hint="default" w:ascii="宋体" w:hAnsi="宋体" w:eastAsia="宋体" w:cs="宋体"/>
                <w:sz w:val="24"/>
                <w:szCs w:val="24"/>
              </w:rPr>
            </w:pPr>
            <w:r>
              <w:rPr>
                <w:rFonts w:ascii="宋体" w:hAnsi="宋体" w:eastAsia="宋体" w:cs="宋体"/>
                <w:sz w:val="24"/>
                <w:szCs w:val="24"/>
              </w:rPr>
              <w:t>基金财务子系统医银直连接口服务</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632E1193">
            <w:pPr>
              <w:pStyle w:val="6"/>
              <w:spacing w:line="360" w:lineRule="auto"/>
              <w:jc w:val="both"/>
              <w:rPr>
                <w:rFonts w:hint="default" w:ascii="宋体" w:hAnsi="宋体" w:eastAsia="宋体" w:cs="宋体"/>
                <w:sz w:val="24"/>
                <w:szCs w:val="24"/>
              </w:rPr>
            </w:pP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20B5D4E5">
            <w:pPr>
              <w:pStyle w:val="6"/>
              <w:spacing w:line="360" w:lineRule="auto"/>
              <w:jc w:val="both"/>
              <w:rPr>
                <w:rFonts w:hint="default" w:ascii="宋体" w:hAnsi="宋体" w:eastAsia="宋体" w:cs="宋体"/>
                <w:sz w:val="24"/>
                <w:szCs w:val="24"/>
              </w:rPr>
            </w:pPr>
            <w:r>
              <w:rPr>
                <w:rFonts w:ascii="宋体" w:hAnsi="宋体" w:eastAsia="宋体" w:cs="宋体"/>
                <w:sz w:val="24"/>
                <w:szCs w:val="24"/>
              </w:rPr>
              <w:t>为所有与基金财务子系统医银直连模块对接的各家银行提供统一医银直连接口规范和技术咨询服务，在医银直连对接过程中提供联调测试服务，保障医银直连接口联调测试工作顺利开展。</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6BE151DA">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tcPr>
          <w:p w14:paraId="76E49956">
            <w:pPr>
              <w:pStyle w:val="6"/>
              <w:spacing w:line="360" w:lineRule="auto"/>
              <w:jc w:val="both"/>
              <w:rPr>
                <w:rFonts w:hint="default" w:ascii="宋体" w:hAnsi="宋体" w:eastAsia="宋体" w:cs="宋体"/>
                <w:sz w:val="24"/>
                <w:szCs w:val="24"/>
              </w:rPr>
            </w:pPr>
          </w:p>
        </w:tc>
      </w:tr>
    </w:tbl>
    <w:p w14:paraId="5615699A">
      <w:pPr>
        <w:pStyle w:val="6"/>
        <w:spacing w:line="360" w:lineRule="auto"/>
        <w:ind w:firstLine="482" w:firstLineChars="200"/>
        <w:jc w:val="both"/>
        <w:outlineLvl w:val="2"/>
        <w:rPr>
          <w:rFonts w:hint="default" w:ascii="宋体" w:hAnsi="宋体" w:eastAsia="宋体" w:cs="宋体"/>
          <w:sz w:val="24"/>
          <w:szCs w:val="24"/>
        </w:rPr>
      </w:pPr>
      <w:r>
        <w:rPr>
          <w:rFonts w:ascii="宋体" w:hAnsi="宋体" w:eastAsia="宋体" w:cs="宋体"/>
          <w:b/>
          <w:sz w:val="24"/>
          <w:szCs w:val="24"/>
          <w:lang w:eastAsia="zh-CN"/>
        </w:rPr>
        <w:t>（指标项6）4</w:t>
      </w:r>
      <w:r>
        <w:rPr>
          <w:rFonts w:ascii="宋体" w:hAnsi="宋体" w:eastAsia="宋体" w:cs="宋体"/>
          <w:b/>
          <w:sz w:val="24"/>
          <w:szCs w:val="24"/>
        </w:rPr>
        <w:t>.2政策参数调整服务</w:t>
      </w:r>
    </w:p>
    <w:p w14:paraId="3730B50A">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因新的医疗保障政策岀台或者是医疗保障政策发生变化，在政策实施执行时，需要进行政策参数配置，实现医保待遇结算。根据福建省政策情况和省本级医保需求，实现省本级的待遇结算调整、待遇政策调整、个人待遇状态调整、医保政策变动的业务调整、新增医疗待遇政策的协助验证等服务内容，实现省本级的规则可视化。实现全省范围内的药店购药调整、共济权限调整、药品和耗材招采政策参数调整、业务编码库代码更新服务、知识库内容调整与维护服务等。省级统一进行省级规则新增与调整，并为全省提供国家已有/新增规则的本地化适配服务和规则应用评估服务。</w:t>
      </w:r>
    </w:p>
    <w:p w14:paraId="6285E06F">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政策参数调整服务内容如下所示：</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71"/>
        <w:gridCol w:w="688"/>
        <w:gridCol w:w="787"/>
        <w:gridCol w:w="3461"/>
        <w:gridCol w:w="868"/>
        <w:gridCol w:w="3681"/>
      </w:tblGrid>
      <w:tr w14:paraId="07B0BA6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doub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CA85F56">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序号</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D0B996B">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服务事项</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C23C78A">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二级目录</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940C956">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工作事项描述</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C025B76">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服务范围</w:t>
            </w:r>
          </w:p>
        </w:tc>
        <w:tc>
          <w:tcPr>
            <w:tcW w:w="0" w:type="auto"/>
            <w:tcBorders>
              <w:top w:val="doub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694E8D5">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备注</w:t>
            </w:r>
          </w:p>
        </w:tc>
      </w:tr>
      <w:tr w14:paraId="1C1C07B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DFF56CD">
            <w:pPr>
              <w:pStyle w:val="6"/>
              <w:spacing w:line="360" w:lineRule="auto"/>
              <w:jc w:val="center"/>
              <w:rPr>
                <w:rFonts w:hint="default" w:ascii="宋体" w:hAnsi="宋体" w:eastAsia="宋体" w:cs="宋体"/>
                <w:sz w:val="24"/>
                <w:szCs w:val="24"/>
              </w:rPr>
            </w:pPr>
            <w:r>
              <w:rPr>
                <w:rFonts w:ascii="宋体" w:hAnsi="宋体" w:eastAsia="宋体" w:cs="宋体"/>
                <w:sz w:val="24"/>
                <w:szCs w:val="24"/>
              </w:rPr>
              <w:t>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72AC3FB">
            <w:pPr>
              <w:pStyle w:val="6"/>
              <w:spacing w:line="360" w:lineRule="auto"/>
              <w:jc w:val="center"/>
              <w:rPr>
                <w:rFonts w:hint="default" w:ascii="宋体" w:hAnsi="宋体" w:eastAsia="宋体" w:cs="宋体"/>
                <w:sz w:val="24"/>
                <w:szCs w:val="24"/>
              </w:rPr>
            </w:pPr>
            <w:r>
              <w:rPr>
                <w:rFonts w:ascii="宋体" w:hAnsi="宋体" w:eastAsia="宋体" w:cs="宋体"/>
                <w:sz w:val="24"/>
                <w:szCs w:val="24"/>
              </w:rPr>
              <w:t>经办政策参数调整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B522D92">
            <w:pPr>
              <w:pStyle w:val="6"/>
              <w:spacing w:line="360" w:lineRule="auto"/>
              <w:jc w:val="center"/>
              <w:rPr>
                <w:rFonts w:hint="default" w:ascii="宋体" w:hAnsi="宋体" w:eastAsia="宋体" w:cs="宋体"/>
                <w:sz w:val="24"/>
                <w:szCs w:val="24"/>
              </w:rPr>
            </w:pPr>
            <w:r>
              <w:rPr>
                <w:rFonts w:ascii="宋体" w:hAnsi="宋体" w:eastAsia="宋体" w:cs="宋体"/>
                <w:sz w:val="24"/>
                <w:szCs w:val="24"/>
              </w:rPr>
              <w:t>药店购药调整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64C4732">
            <w:pPr>
              <w:pStyle w:val="6"/>
              <w:spacing w:line="360" w:lineRule="auto"/>
              <w:rPr>
                <w:rFonts w:hint="default" w:ascii="宋体" w:hAnsi="宋体" w:eastAsia="宋体" w:cs="宋体"/>
                <w:sz w:val="24"/>
                <w:szCs w:val="24"/>
              </w:rPr>
            </w:pPr>
            <w:r>
              <w:rPr>
                <w:rFonts w:ascii="宋体" w:hAnsi="宋体" w:eastAsia="宋体" w:cs="宋体"/>
                <w:sz w:val="24"/>
                <w:szCs w:val="24"/>
              </w:rPr>
              <w:t>药店购药限制个账使用额度的调整和校验规则调整，药店购药限制共济使用额度的调整和校验规则调整等参数调整内容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99C6F24">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3C74734B">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根据业务需求，在系统前台增加对医疗类别的费用类型年度支出累计，统计年度内各项基金支出汇总，增加医疗费待遇公示，支持参保人在窗口打印年度内费用支出情况等。</w:t>
            </w:r>
          </w:p>
        </w:tc>
      </w:tr>
      <w:tr w14:paraId="755EA9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87DFF54">
            <w:pPr>
              <w:pStyle w:val="6"/>
              <w:spacing w:line="360" w:lineRule="auto"/>
              <w:jc w:val="center"/>
              <w:rPr>
                <w:rFonts w:hint="default" w:ascii="宋体" w:hAnsi="宋体" w:eastAsia="宋体" w:cs="宋体"/>
                <w:sz w:val="24"/>
                <w:szCs w:val="24"/>
              </w:rPr>
            </w:pPr>
            <w:r>
              <w:rPr>
                <w:rFonts w:ascii="宋体" w:hAnsi="宋体" w:eastAsia="宋体" w:cs="宋体"/>
                <w:sz w:val="24"/>
                <w:szCs w:val="24"/>
              </w:rPr>
              <w:t>2</w:t>
            </w:r>
          </w:p>
        </w:tc>
        <w:tc>
          <w:tcPr>
            <w:tcW w:w="0" w:type="auto"/>
            <w:vMerge w:val="continue"/>
            <w:tcBorders>
              <w:top w:val="single" w:color="000000" w:sz="4" w:space="0"/>
              <w:left w:val="single" w:color="000000" w:sz="4" w:space="0"/>
              <w:bottom w:val="single" w:color="000000" w:sz="4" w:space="0"/>
              <w:right w:val="single" w:color="000000" w:sz="4" w:space="0"/>
            </w:tcBorders>
          </w:tcPr>
          <w:p w14:paraId="335A9F2F">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3442CC1">
            <w:pPr>
              <w:pStyle w:val="6"/>
              <w:spacing w:line="360" w:lineRule="auto"/>
              <w:jc w:val="center"/>
              <w:rPr>
                <w:rFonts w:hint="default" w:ascii="宋体" w:hAnsi="宋体" w:eastAsia="宋体" w:cs="宋体"/>
                <w:sz w:val="24"/>
                <w:szCs w:val="24"/>
              </w:rPr>
            </w:pPr>
            <w:r>
              <w:rPr>
                <w:rFonts w:ascii="宋体" w:hAnsi="宋体" w:eastAsia="宋体" w:cs="宋体"/>
                <w:sz w:val="24"/>
                <w:szCs w:val="24"/>
              </w:rPr>
              <w:t>共济权限调整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8EE4131">
            <w:pPr>
              <w:pStyle w:val="6"/>
              <w:spacing w:line="360" w:lineRule="auto"/>
              <w:rPr>
                <w:rFonts w:hint="default" w:ascii="宋体" w:hAnsi="宋体" w:eastAsia="宋体" w:cs="宋体"/>
                <w:sz w:val="24"/>
                <w:szCs w:val="24"/>
              </w:rPr>
            </w:pPr>
            <w:r>
              <w:rPr>
                <w:rFonts w:ascii="宋体" w:hAnsi="宋体" w:eastAsia="宋体" w:cs="宋体"/>
                <w:sz w:val="24"/>
                <w:szCs w:val="24"/>
              </w:rPr>
              <w:t>共济使用业务类型权限控制和校验规则调整，共济账户使用范围的控制和校验规则调整，根据业务需要调整共济业务对账服务，限定对账范围和费用组成部分，共济按原路回退原则绑定对应参保账户ID，余额回退依据绑定参保账户进行回退等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E0F7D29">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E899D13">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业务需求，增加临时共济支付规则，满足为家人购买商保、缴纳居民医保，无需家人确认的应用场景；调整优化转移接续、个人账户清退、终止参保、共济账户动账提醒等功能；支持家庭医生签约使用共济金；支持共济账户与个账年终合并计息；提供新生儿预参保共济余额查询等服务。</w:t>
            </w:r>
          </w:p>
        </w:tc>
      </w:tr>
      <w:tr w14:paraId="4B9AF3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53A6A41">
            <w:pPr>
              <w:pStyle w:val="6"/>
              <w:spacing w:line="360" w:lineRule="auto"/>
              <w:jc w:val="center"/>
              <w:rPr>
                <w:rFonts w:hint="default" w:ascii="宋体" w:hAnsi="宋体" w:eastAsia="宋体" w:cs="宋体"/>
                <w:sz w:val="24"/>
                <w:szCs w:val="24"/>
              </w:rPr>
            </w:pPr>
            <w:r>
              <w:rPr>
                <w:rFonts w:ascii="宋体" w:hAnsi="宋体" w:eastAsia="宋体" w:cs="宋体"/>
                <w:sz w:val="24"/>
                <w:szCs w:val="24"/>
              </w:rPr>
              <w:t>3</w:t>
            </w:r>
          </w:p>
        </w:tc>
        <w:tc>
          <w:tcPr>
            <w:tcW w:w="0" w:type="auto"/>
            <w:vMerge w:val="continue"/>
            <w:tcBorders>
              <w:top w:val="single" w:color="000000" w:sz="4" w:space="0"/>
              <w:left w:val="single" w:color="000000" w:sz="4" w:space="0"/>
              <w:bottom w:val="single" w:color="000000" w:sz="4" w:space="0"/>
              <w:right w:val="single" w:color="000000" w:sz="4" w:space="0"/>
            </w:tcBorders>
          </w:tcPr>
          <w:p w14:paraId="12558E2F">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4959165">
            <w:pPr>
              <w:pStyle w:val="6"/>
              <w:spacing w:line="360" w:lineRule="auto"/>
              <w:jc w:val="center"/>
              <w:rPr>
                <w:rFonts w:hint="default" w:ascii="宋体" w:hAnsi="宋体" w:eastAsia="宋体" w:cs="宋体"/>
                <w:sz w:val="24"/>
                <w:szCs w:val="24"/>
              </w:rPr>
            </w:pPr>
            <w:r>
              <w:rPr>
                <w:rFonts w:ascii="宋体" w:hAnsi="宋体" w:eastAsia="宋体" w:cs="宋体"/>
                <w:sz w:val="24"/>
                <w:szCs w:val="24"/>
              </w:rPr>
              <w:t>待遇结算调整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E26A328">
            <w:pPr>
              <w:pStyle w:val="6"/>
              <w:spacing w:line="360" w:lineRule="auto"/>
              <w:rPr>
                <w:rFonts w:hint="default" w:ascii="宋体" w:hAnsi="宋体" w:eastAsia="宋体" w:cs="宋体"/>
                <w:sz w:val="24"/>
                <w:szCs w:val="24"/>
              </w:rPr>
            </w:pPr>
            <w:r>
              <w:rPr>
                <w:rFonts w:ascii="宋体" w:hAnsi="宋体" w:eastAsia="宋体" w:cs="宋体"/>
                <w:sz w:val="24"/>
                <w:szCs w:val="24"/>
              </w:rPr>
              <w:t>根据总费用、人员编号、就诊号等规则，并应用异步锁、线程阻塞等技术调整重复结算校验功能，校验是否为特殊人群、根据政策调整等待期规则，结算数据保存前对结算结果正确性合理性进行16项规则的校验，账户使用标志无论选择是或否，后端默认使用个账调整，根据政策规则调整白名单校验规则等调整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4F0DEB6">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5A61A15">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社保卡携卡转移规则，在待遇结算时优化系统人员信息与社保卡绑定匹配规则，优化两定接口规范人员基本信息判断规则并反馈两定机构，对存在多条人员基本信息、多条参保信息的人员在刷卡结算时按相关规则做优化判断；优化系统前端查询人员基本信息与社保卡绑定情况，包括社保卡号、状态等；</w:t>
            </w:r>
          </w:p>
          <w:p w14:paraId="6E8CD1FB">
            <w:pPr>
              <w:pStyle w:val="6"/>
              <w:spacing w:line="360" w:lineRule="auto"/>
              <w:jc w:val="both"/>
              <w:rPr>
                <w:rFonts w:hint="default" w:ascii="宋体" w:hAnsi="宋体" w:eastAsia="宋体" w:cs="宋体"/>
                <w:sz w:val="24"/>
                <w:szCs w:val="24"/>
              </w:rPr>
            </w:pPr>
            <w:r>
              <w:rPr>
                <w:rFonts w:ascii="宋体" w:hAnsi="宋体" w:eastAsia="宋体" w:cs="宋体"/>
                <w:sz w:val="24"/>
                <w:szCs w:val="24"/>
              </w:rPr>
              <w:t>医保系统与社保卡系统对接绑定、解绑、社保卡状态、信息查询等接口日常运维服务，确保社保卡信息同步正常，满足参保人就医购药结算需要。</w:t>
            </w:r>
          </w:p>
        </w:tc>
      </w:tr>
      <w:tr w14:paraId="5BDF6D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E487437">
            <w:pPr>
              <w:pStyle w:val="6"/>
              <w:spacing w:line="360" w:lineRule="auto"/>
              <w:jc w:val="center"/>
              <w:rPr>
                <w:rFonts w:hint="default" w:ascii="宋体" w:hAnsi="宋体" w:eastAsia="宋体" w:cs="宋体"/>
                <w:sz w:val="24"/>
                <w:szCs w:val="24"/>
              </w:rPr>
            </w:pPr>
            <w:r>
              <w:rPr>
                <w:rFonts w:ascii="宋体" w:hAnsi="宋体" w:eastAsia="宋体" w:cs="宋体"/>
                <w:sz w:val="24"/>
                <w:szCs w:val="24"/>
              </w:rPr>
              <w:t>4</w:t>
            </w:r>
          </w:p>
        </w:tc>
        <w:tc>
          <w:tcPr>
            <w:tcW w:w="0" w:type="auto"/>
            <w:vMerge w:val="continue"/>
            <w:tcBorders>
              <w:top w:val="single" w:color="000000" w:sz="4" w:space="0"/>
              <w:left w:val="single" w:color="000000" w:sz="4" w:space="0"/>
              <w:bottom w:val="single" w:color="000000" w:sz="4" w:space="0"/>
              <w:right w:val="single" w:color="000000" w:sz="4" w:space="0"/>
            </w:tcBorders>
          </w:tcPr>
          <w:p w14:paraId="5D8C4315">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95DE929">
            <w:pPr>
              <w:pStyle w:val="6"/>
              <w:spacing w:line="360" w:lineRule="auto"/>
              <w:jc w:val="center"/>
              <w:rPr>
                <w:rFonts w:hint="default" w:ascii="宋体" w:hAnsi="宋体" w:eastAsia="宋体" w:cs="宋体"/>
                <w:sz w:val="24"/>
                <w:szCs w:val="24"/>
              </w:rPr>
            </w:pPr>
            <w:r>
              <w:rPr>
                <w:rFonts w:ascii="宋体" w:hAnsi="宋体" w:eastAsia="宋体" w:cs="宋体"/>
                <w:sz w:val="24"/>
                <w:szCs w:val="24"/>
              </w:rPr>
              <w:t>待遇政策调整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1DF8DF9">
            <w:pPr>
              <w:pStyle w:val="6"/>
              <w:spacing w:line="360" w:lineRule="auto"/>
              <w:rPr>
                <w:rFonts w:hint="default" w:ascii="宋体" w:hAnsi="宋体" w:eastAsia="宋体" w:cs="宋体"/>
                <w:sz w:val="24"/>
                <w:szCs w:val="24"/>
              </w:rPr>
            </w:pPr>
            <w:r>
              <w:rPr>
                <w:rFonts w:ascii="宋体" w:hAnsi="宋体" w:eastAsia="宋体" w:cs="宋体"/>
                <w:sz w:val="24"/>
                <w:szCs w:val="24"/>
              </w:rPr>
              <w:t>根据医保政策需求，组织业务专家对待遇政策进行分析，确认政策需求可配置性，并分析需要调整的支付方式内容及决策树内容，输出待遇分析结果。测试通过的待遇政策变更，与科室确认上线时间，并统一安排部署优化上线。测试通过的待遇政策变更，与科室确认上线时间，并统一安排部署优化上线。</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3985E7F">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6046C2C">
            <w:pPr>
              <w:pStyle w:val="6"/>
              <w:spacing w:line="360" w:lineRule="auto"/>
              <w:jc w:val="both"/>
              <w:rPr>
                <w:rFonts w:hint="default" w:ascii="宋体" w:hAnsi="宋体" w:eastAsia="宋体" w:cs="宋体"/>
                <w:sz w:val="24"/>
                <w:szCs w:val="24"/>
              </w:rPr>
            </w:pPr>
          </w:p>
        </w:tc>
      </w:tr>
      <w:tr w14:paraId="2AC0D1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DAE421A">
            <w:pPr>
              <w:pStyle w:val="6"/>
              <w:spacing w:line="360" w:lineRule="auto"/>
              <w:jc w:val="center"/>
              <w:rPr>
                <w:rFonts w:hint="default" w:ascii="宋体" w:hAnsi="宋体" w:eastAsia="宋体" w:cs="宋体"/>
                <w:sz w:val="24"/>
                <w:szCs w:val="24"/>
              </w:rPr>
            </w:pPr>
            <w:r>
              <w:rPr>
                <w:rFonts w:ascii="宋体" w:hAnsi="宋体" w:eastAsia="宋体" w:cs="宋体"/>
                <w:sz w:val="24"/>
                <w:szCs w:val="24"/>
              </w:rPr>
              <w:t>5</w:t>
            </w:r>
          </w:p>
        </w:tc>
        <w:tc>
          <w:tcPr>
            <w:tcW w:w="0" w:type="auto"/>
            <w:vMerge w:val="continue"/>
            <w:tcBorders>
              <w:top w:val="single" w:color="000000" w:sz="4" w:space="0"/>
              <w:left w:val="single" w:color="000000" w:sz="4" w:space="0"/>
              <w:bottom w:val="single" w:color="000000" w:sz="4" w:space="0"/>
              <w:right w:val="single" w:color="000000" w:sz="4" w:space="0"/>
            </w:tcBorders>
          </w:tcPr>
          <w:p w14:paraId="1F91E3AE">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08F9AE6">
            <w:pPr>
              <w:pStyle w:val="6"/>
              <w:spacing w:line="360" w:lineRule="auto"/>
              <w:jc w:val="center"/>
              <w:rPr>
                <w:rFonts w:hint="default" w:ascii="宋体" w:hAnsi="宋体" w:eastAsia="宋体" w:cs="宋体"/>
                <w:sz w:val="24"/>
                <w:szCs w:val="24"/>
              </w:rPr>
            </w:pPr>
            <w:r>
              <w:rPr>
                <w:rFonts w:ascii="宋体" w:hAnsi="宋体" w:eastAsia="宋体" w:cs="宋体"/>
                <w:sz w:val="24"/>
                <w:szCs w:val="24"/>
              </w:rPr>
              <w:t>个人待遇状态调整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5FEE0BD">
            <w:pPr>
              <w:pStyle w:val="6"/>
              <w:spacing w:line="360" w:lineRule="auto"/>
              <w:rPr>
                <w:rFonts w:hint="default" w:ascii="宋体" w:hAnsi="宋体" w:eastAsia="宋体" w:cs="宋体"/>
                <w:sz w:val="24"/>
                <w:szCs w:val="24"/>
              </w:rPr>
            </w:pPr>
            <w:r>
              <w:rPr>
                <w:rFonts w:ascii="宋体" w:hAnsi="宋体" w:eastAsia="宋体" w:cs="宋体"/>
                <w:sz w:val="24"/>
                <w:szCs w:val="24"/>
              </w:rPr>
              <w:t>根据政策规范调整个人待遇暂停逻辑规则校验，根据政策规范个人待遇恢复逻辑规则校验，个人待遇暂停审核流程调整等调整。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66DF5FD">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197D646">
            <w:pPr>
              <w:pStyle w:val="6"/>
              <w:spacing w:line="360" w:lineRule="auto"/>
              <w:jc w:val="both"/>
              <w:rPr>
                <w:rFonts w:hint="default" w:ascii="宋体" w:hAnsi="宋体" w:eastAsia="宋体" w:cs="宋体"/>
                <w:sz w:val="24"/>
                <w:szCs w:val="24"/>
              </w:rPr>
            </w:pPr>
          </w:p>
        </w:tc>
      </w:tr>
      <w:tr w14:paraId="5A51928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93BB4B0">
            <w:pPr>
              <w:pStyle w:val="6"/>
              <w:spacing w:line="360" w:lineRule="auto"/>
              <w:jc w:val="center"/>
              <w:rPr>
                <w:rFonts w:hint="default" w:ascii="宋体" w:hAnsi="宋体" w:eastAsia="宋体" w:cs="宋体"/>
                <w:sz w:val="24"/>
                <w:szCs w:val="24"/>
              </w:rPr>
            </w:pPr>
            <w:r>
              <w:rPr>
                <w:rFonts w:ascii="宋体" w:hAnsi="宋体" w:eastAsia="宋体" w:cs="宋体"/>
                <w:sz w:val="24"/>
                <w:szCs w:val="24"/>
              </w:rPr>
              <w:t>6</w:t>
            </w:r>
          </w:p>
        </w:tc>
        <w:tc>
          <w:tcPr>
            <w:tcW w:w="0" w:type="auto"/>
            <w:vMerge w:val="continue"/>
            <w:tcBorders>
              <w:top w:val="single" w:color="000000" w:sz="4" w:space="0"/>
              <w:left w:val="single" w:color="000000" w:sz="4" w:space="0"/>
              <w:bottom w:val="single" w:color="000000" w:sz="4" w:space="0"/>
              <w:right w:val="single" w:color="000000" w:sz="4" w:space="0"/>
            </w:tcBorders>
          </w:tcPr>
          <w:p w14:paraId="00C790DE">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7B8E7C7">
            <w:pPr>
              <w:pStyle w:val="6"/>
              <w:spacing w:line="360" w:lineRule="auto"/>
              <w:jc w:val="center"/>
              <w:rPr>
                <w:rFonts w:hint="default" w:ascii="宋体" w:hAnsi="宋体" w:eastAsia="宋体" w:cs="宋体"/>
                <w:sz w:val="24"/>
                <w:szCs w:val="24"/>
              </w:rPr>
            </w:pPr>
            <w:r>
              <w:rPr>
                <w:rFonts w:ascii="宋体" w:hAnsi="宋体" w:eastAsia="宋体" w:cs="宋体"/>
                <w:sz w:val="24"/>
                <w:szCs w:val="24"/>
              </w:rPr>
              <w:t>医保政策变动的业务调整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3F3451B">
            <w:pPr>
              <w:pStyle w:val="6"/>
              <w:spacing w:line="360" w:lineRule="auto"/>
              <w:rPr>
                <w:rFonts w:hint="default" w:ascii="宋体" w:hAnsi="宋体" w:eastAsia="宋体" w:cs="宋体"/>
                <w:sz w:val="24"/>
                <w:szCs w:val="24"/>
              </w:rPr>
            </w:pPr>
            <w:r>
              <w:rPr>
                <w:rFonts w:ascii="宋体" w:hAnsi="宋体" w:eastAsia="宋体" w:cs="宋体"/>
                <w:sz w:val="24"/>
                <w:szCs w:val="24"/>
              </w:rPr>
              <w:t>医保政策配置后需要针对业务流程进行调整、发布通知公告，如社平工资调整、退休定额划拨、转移接续省市通办、待遇结算政策、生育政策、异地就医备案事项清单调整，配合调整办理须知、材料说明、业务类型变动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C50E069">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3FB2E8E1">
            <w:pPr>
              <w:pStyle w:val="6"/>
              <w:spacing w:line="360" w:lineRule="auto"/>
              <w:jc w:val="both"/>
              <w:rPr>
                <w:rFonts w:hint="default" w:ascii="宋体" w:hAnsi="宋体" w:eastAsia="宋体" w:cs="宋体"/>
                <w:sz w:val="24"/>
                <w:szCs w:val="24"/>
              </w:rPr>
            </w:pPr>
            <w:r>
              <w:rPr>
                <w:rFonts w:ascii="宋体" w:hAnsi="宋体" w:eastAsia="宋体" w:cs="宋体"/>
                <w:sz w:val="24"/>
                <w:szCs w:val="24"/>
              </w:rPr>
              <w:t>包含死亡人员、服刑人员自动比对规则调整和校验规则调整，死亡人员接收数据自动暂停、在押人员进行自动暂停、离监自动核实不通过等相关定时业务规则调整；罪犯基本信息增加罪犯状态、刑期自动核实规则参数调整；死亡人员依据闽医保（2023）84号文件规则参数调整。</w:t>
            </w:r>
          </w:p>
        </w:tc>
      </w:tr>
      <w:tr w14:paraId="226912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87E599D">
            <w:pPr>
              <w:pStyle w:val="6"/>
              <w:spacing w:line="360" w:lineRule="auto"/>
              <w:jc w:val="center"/>
              <w:rPr>
                <w:rFonts w:hint="default" w:ascii="宋体" w:hAnsi="宋体" w:eastAsia="宋体" w:cs="宋体"/>
                <w:sz w:val="24"/>
                <w:szCs w:val="24"/>
              </w:rPr>
            </w:pPr>
            <w:r>
              <w:rPr>
                <w:rFonts w:ascii="宋体" w:hAnsi="宋体" w:eastAsia="宋体" w:cs="宋体"/>
                <w:sz w:val="24"/>
                <w:szCs w:val="24"/>
              </w:rPr>
              <w:t>7</w:t>
            </w:r>
          </w:p>
        </w:tc>
        <w:tc>
          <w:tcPr>
            <w:tcW w:w="0" w:type="auto"/>
            <w:vMerge w:val="continue"/>
            <w:tcBorders>
              <w:top w:val="single" w:color="000000" w:sz="4" w:space="0"/>
              <w:left w:val="single" w:color="000000" w:sz="4" w:space="0"/>
              <w:bottom w:val="single" w:color="000000" w:sz="4" w:space="0"/>
              <w:right w:val="single" w:color="000000" w:sz="4" w:space="0"/>
            </w:tcBorders>
          </w:tcPr>
          <w:p w14:paraId="50B02F67">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7922BDA">
            <w:pPr>
              <w:pStyle w:val="6"/>
              <w:spacing w:line="360" w:lineRule="auto"/>
              <w:jc w:val="center"/>
              <w:rPr>
                <w:rFonts w:hint="default" w:ascii="宋体" w:hAnsi="宋体" w:eastAsia="宋体" w:cs="宋体"/>
                <w:sz w:val="24"/>
                <w:szCs w:val="24"/>
              </w:rPr>
            </w:pPr>
            <w:r>
              <w:rPr>
                <w:rFonts w:ascii="宋体" w:hAnsi="宋体" w:eastAsia="宋体" w:cs="宋体"/>
                <w:sz w:val="24"/>
                <w:szCs w:val="24"/>
              </w:rPr>
              <w:t>新增医疗待遇政策的协助验证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9F9F7AC">
            <w:pPr>
              <w:pStyle w:val="6"/>
              <w:spacing w:line="360" w:lineRule="auto"/>
              <w:rPr>
                <w:rFonts w:hint="default" w:ascii="宋体" w:hAnsi="宋体" w:eastAsia="宋体" w:cs="宋体"/>
                <w:sz w:val="24"/>
                <w:szCs w:val="24"/>
              </w:rPr>
            </w:pPr>
            <w:r>
              <w:rPr>
                <w:rFonts w:ascii="宋体" w:hAnsi="宋体" w:eastAsia="宋体" w:cs="宋体"/>
                <w:sz w:val="24"/>
                <w:szCs w:val="24"/>
              </w:rPr>
              <w:t>因新的医疗保障政策岀台或者是医疗保障政策发生变化，协助对新增医保政策进行验证。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37DFEA9">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BACE653">
            <w:pPr>
              <w:pStyle w:val="6"/>
              <w:spacing w:line="360" w:lineRule="auto"/>
              <w:jc w:val="both"/>
              <w:rPr>
                <w:rFonts w:hint="default" w:ascii="宋体" w:hAnsi="宋体" w:eastAsia="宋体" w:cs="宋体"/>
                <w:sz w:val="24"/>
                <w:szCs w:val="24"/>
              </w:rPr>
            </w:pPr>
          </w:p>
        </w:tc>
      </w:tr>
      <w:tr w14:paraId="6CB1D6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DBD960C">
            <w:pPr>
              <w:pStyle w:val="6"/>
              <w:spacing w:line="360" w:lineRule="auto"/>
              <w:jc w:val="center"/>
              <w:rPr>
                <w:rFonts w:hint="default" w:ascii="宋体" w:hAnsi="宋体" w:eastAsia="宋体" w:cs="宋体"/>
                <w:sz w:val="24"/>
                <w:szCs w:val="24"/>
              </w:rPr>
            </w:pPr>
            <w:r>
              <w:rPr>
                <w:rFonts w:ascii="宋体" w:hAnsi="宋体" w:eastAsia="宋体" w:cs="宋体"/>
                <w:sz w:val="24"/>
                <w:szCs w:val="24"/>
              </w:rPr>
              <w:t>8</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56F03CC">
            <w:pPr>
              <w:pStyle w:val="6"/>
              <w:spacing w:line="360" w:lineRule="auto"/>
              <w:jc w:val="center"/>
              <w:rPr>
                <w:rFonts w:hint="default" w:ascii="宋体" w:hAnsi="宋体" w:eastAsia="宋体" w:cs="宋体"/>
                <w:sz w:val="24"/>
                <w:szCs w:val="24"/>
              </w:rPr>
            </w:pPr>
            <w:r>
              <w:rPr>
                <w:rFonts w:ascii="宋体" w:hAnsi="宋体" w:eastAsia="宋体" w:cs="宋体"/>
                <w:sz w:val="24"/>
                <w:szCs w:val="24"/>
              </w:rPr>
              <w:t>药品和耗材招采政策参数调整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7EEA3E1">
            <w:pPr>
              <w:pStyle w:val="6"/>
              <w:spacing w:line="360" w:lineRule="auto"/>
              <w:jc w:val="center"/>
              <w:rPr>
                <w:rFonts w:hint="default" w:ascii="宋体" w:hAnsi="宋体" w:eastAsia="宋体" w:cs="宋体"/>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4F396D6">
            <w:pPr>
              <w:pStyle w:val="6"/>
              <w:spacing w:line="360" w:lineRule="auto"/>
              <w:rPr>
                <w:rFonts w:hint="default" w:ascii="宋体" w:hAnsi="宋体" w:eastAsia="宋体" w:cs="宋体"/>
                <w:sz w:val="24"/>
                <w:szCs w:val="24"/>
              </w:rPr>
            </w:pPr>
            <w:r>
              <w:rPr>
                <w:rFonts w:ascii="宋体" w:hAnsi="宋体" w:eastAsia="宋体" w:cs="宋体"/>
                <w:sz w:val="24"/>
                <w:szCs w:val="24"/>
              </w:rPr>
              <w:t>跟随国家、省级药械招采政策变化要求，按省平台统一要求对地市级药品和医用耗材带量采购进行配置维护。</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8D48EE2">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E67369A">
            <w:pPr>
              <w:pStyle w:val="6"/>
              <w:spacing w:line="360" w:lineRule="auto"/>
              <w:jc w:val="both"/>
              <w:rPr>
                <w:rFonts w:hint="default" w:ascii="宋体" w:hAnsi="宋体" w:eastAsia="宋体" w:cs="宋体"/>
                <w:sz w:val="24"/>
                <w:szCs w:val="24"/>
              </w:rPr>
            </w:pPr>
          </w:p>
        </w:tc>
      </w:tr>
      <w:tr w14:paraId="6210FE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1E744B0A">
            <w:pPr>
              <w:pStyle w:val="6"/>
              <w:spacing w:line="360" w:lineRule="auto"/>
              <w:jc w:val="center"/>
              <w:rPr>
                <w:rFonts w:hint="default" w:ascii="宋体" w:hAnsi="宋体" w:eastAsia="宋体" w:cs="宋体"/>
                <w:sz w:val="24"/>
                <w:szCs w:val="24"/>
              </w:rPr>
            </w:pPr>
            <w:r>
              <w:rPr>
                <w:rFonts w:ascii="宋体" w:hAnsi="宋体" w:eastAsia="宋体" w:cs="宋体"/>
                <w:sz w:val="24"/>
                <w:szCs w:val="24"/>
              </w:rPr>
              <w:t>9</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3BDEBC3">
            <w:pPr>
              <w:pStyle w:val="6"/>
              <w:spacing w:line="360" w:lineRule="auto"/>
              <w:jc w:val="both"/>
              <w:rPr>
                <w:rFonts w:hint="default" w:ascii="宋体" w:hAnsi="宋体" w:eastAsia="宋体" w:cs="宋体"/>
                <w:sz w:val="24"/>
                <w:szCs w:val="24"/>
              </w:rPr>
            </w:pPr>
            <w:r>
              <w:rPr>
                <w:rFonts w:ascii="宋体" w:hAnsi="宋体" w:eastAsia="宋体" w:cs="宋体"/>
                <w:sz w:val="24"/>
                <w:szCs w:val="24"/>
              </w:rPr>
              <w:t>业务编码库代码更新服务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12C1926">
            <w:pPr>
              <w:pStyle w:val="6"/>
              <w:spacing w:line="360" w:lineRule="auto"/>
              <w:jc w:val="both"/>
              <w:rPr>
                <w:rFonts w:hint="default" w:ascii="宋体" w:hAnsi="宋体" w:eastAsia="宋体" w:cs="宋体"/>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ADAEB92">
            <w:pPr>
              <w:pStyle w:val="6"/>
              <w:spacing w:line="360" w:lineRule="auto"/>
              <w:rPr>
                <w:rFonts w:hint="default" w:ascii="宋体" w:hAnsi="宋体" w:eastAsia="宋体" w:cs="宋体"/>
                <w:sz w:val="24"/>
                <w:szCs w:val="24"/>
              </w:rPr>
            </w:pPr>
            <w:r>
              <w:rPr>
                <w:rFonts w:ascii="宋体" w:hAnsi="宋体" w:eastAsia="宋体" w:cs="宋体"/>
                <w:sz w:val="24"/>
                <w:szCs w:val="24"/>
              </w:rPr>
              <w:t>根据国家医保局下发业务编码，提供代码库更新维护服务，包括但不限于中药饮片代码库更新维护、医用耗材代码库更新维护、药品代码库更新维护、医疗服务项目代码库更新维护等。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A831AA4">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597AA6D">
            <w:pPr>
              <w:pStyle w:val="6"/>
              <w:spacing w:line="360" w:lineRule="auto"/>
              <w:jc w:val="both"/>
              <w:rPr>
                <w:rFonts w:hint="default" w:ascii="宋体" w:hAnsi="宋体" w:eastAsia="宋体" w:cs="宋体"/>
                <w:sz w:val="24"/>
                <w:szCs w:val="24"/>
              </w:rPr>
            </w:pPr>
          </w:p>
        </w:tc>
      </w:tr>
      <w:tr w14:paraId="7EB897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27F15A9">
            <w:pPr>
              <w:pStyle w:val="6"/>
              <w:spacing w:line="360" w:lineRule="auto"/>
              <w:jc w:val="center"/>
              <w:rPr>
                <w:rFonts w:hint="default" w:ascii="宋体" w:hAnsi="宋体" w:eastAsia="宋体" w:cs="宋体"/>
                <w:sz w:val="24"/>
                <w:szCs w:val="24"/>
              </w:rPr>
            </w:pPr>
            <w:r>
              <w:rPr>
                <w:rFonts w:ascii="宋体" w:hAnsi="宋体" w:eastAsia="宋体" w:cs="宋体"/>
                <w:sz w:val="24"/>
                <w:szCs w:val="24"/>
              </w:rPr>
              <w:t>10</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7307004">
            <w:pPr>
              <w:pStyle w:val="6"/>
              <w:spacing w:line="360" w:lineRule="auto"/>
              <w:jc w:val="center"/>
              <w:rPr>
                <w:rFonts w:hint="default" w:ascii="宋体" w:hAnsi="宋体" w:eastAsia="宋体" w:cs="宋体"/>
                <w:sz w:val="24"/>
                <w:szCs w:val="24"/>
              </w:rPr>
            </w:pPr>
            <w:r>
              <w:rPr>
                <w:rFonts w:ascii="宋体" w:hAnsi="宋体" w:eastAsia="宋体" w:cs="宋体"/>
                <w:sz w:val="24"/>
                <w:szCs w:val="24"/>
              </w:rPr>
              <w:t>知识库内容调整与维护</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12766D8">
            <w:pPr>
              <w:pStyle w:val="6"/>
              <w:spacing w:line="360" w:lineRule="auto"/>
              <w:jc w:val="both"/>
              <w:rPr>
                <w:rFonts w:hint="default" w:ascii="宋体" w:hAnsi="宋体" w:eastAsia="宋体" w:cs="宋体"/>
                <w:sz w:val="24"/>
                <w:szCs w:val="24"/>
              </w:rPr>
            </w:pPr>
            <w:r>
              <w:rPr>
                <w:rFonts w:ascii="宋体" w:hAnsi="宋体" w:eastAsia="宋体" w:cs="宋体"/>
                <w:sz w:val="24"/>
                <w:szCs w:val="24"/>
              </w:rPr>
              <w:t>国家版本知识库的转化应用服务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5A74FB6">
            <w:pPr>
              <w:pStyle w:val="6"/>
              <w:spacing w:line="360" w:lineRule="auto"/>
              <w:rPr>
                <w:rFonts w:hint="default" w:ascii="宋体" w:hAnsi="宋体" w:eastAsia="宋体" w:cs="宋体"/>
                <w:sz w:val="24"/>
                <w:szCs w:val="24"/>
              </w:rPr>
            </w:pPr>
            <w:r>
              <w:rPr>
                <w:rFonts w:ascii="宋体" w:hAnsi="宋体" w:eastAsia="宋体" w:cs="宋体"/>
                <w:sz w:val="24"/>
                <w:szCs w:val="24"/>
              </w:rPr>
              <w:t>从国家下发知识库文献资料里整理出相关知识点，对各类知识点进行分类管理，支持模糊搜索、查询可视化服务。整理医保药品编码、诊疗编码、耗材编码与知识库内容进行编码映射，通过点击医保收费编码，可直接查看相关的知识库内容，提高业务经办人员审核效率。</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D350ED8">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4687582">
            <w:pPr>
              <w:pStyle w:val="6"/>
              <w:spacing w:line="360" w:lineRule="auto"/>
              <w:jc w:val="both"/>
              <w:rPr>
                <w:rFonts w:hint="default" w:ascii="宋体" w:hAnsi="宋体" w:eastAsia="宋体" w:cs="宋体"/>
                <w:sz w:val="24"/>
                <w:szCs w:val="24"/>
              </w:rPr>
            </w:pPr>
          </w:p>
        </w:tc>
      </w:tr>
      <w:tr w14:paraId="00A9A08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5EE3876">
            <w:pPr>
              <w:pStyle w:val="6"/>
              <w:spacing w:line="360" w:lineRule="auto"/>
              <w:jc w:val="center"/>
              <w:rPr>
                <w:rFonts w:hint="default" w:ascii="宋体" w:hAnsi="宋体" w:eastAsia="宋体" w:cs="宋体"/>
                <w:sz w:val="24"/>
                <w:szCs w:val="24"/>
              </w:rPr>
            </w:pPr>
            <w:r>
              <w:rPr>
                <w:rFonts w:ascii="宋体" w:hAnsi="宋体" w:eastAsia="宋体" w:cs="宋体"/>
                <w:sz w:val="24"/>
                <w:szCs w:val="24"/>
              </w:rPr>
              <w:t>11</w:t>
            </w:r>
          </w:p>
        </w:tc>
        <w:tc>
          <w:tcPr>
            <w:tcW w:w="0" w:type="auto"/>
            <w:vMerge w:val="continue"/>
            <w:tcBorders>
              <w:top w:val="single" w:color="000000" w:sz="4" w:space="0"/>
              <w:left w:val="single" w:color="000000" w:sz="4" w:space="0"/>
              <w:bottom w:val="single" w:color="000000" w:sz="4" w:space="0"/>
              <w:right w:val="single" w:color="000000" w:sz="4" w:space="0"/>
            </w:tcBorders>
          </w:tcPr>
          <w:p w14:paraId="3090C2C8">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C2B5AD2">
            <w:pPr>
              <w:pStyle w:val="6"/>
              <w:spacing w:line="360" w:lineRule="auto"/>
              <w:jc w:val="both"/>
              <w:rPr>
                <w:rFonts w:hint="default" w:ascii="宋体" w:hAnsi="宋体" w:eastAsia="宋体" w:cs="宋体"/>
                <w:sz w:val="24"/>
                <w:szCs w:val="24"/>
              </w:rPr>
            </w:pPr>
            <w:r>
              <w:rPr>
                <w:rFonts w:ascii="宋体" w:hAnsi="宋体" w:eastAsia="宋体" w:cs="宋体"/>
                <w:sz w:val="24"/>
                <w:szCs w:val="24"/>
              </w:rPr>
              <w:t>知识库参数化管理服务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154BD97">
            <w:pPr>
              <w:pStyle w:val="6"/>
              <w:spacing w:line="360" w:lineRule="auto"/>
              <w:rPr>
                <w:rFonts w:hint="default" w:ascii="宋体" w:hAnsi="宋体" w:eastAsia="宋体" w:cs="宋体"/>
                <w:sz w:val="24"/>
                <w:szCs w:val="24"/>
              </w:rPr>
            </w:pPr>
            <w:r>
              <w:rPr>
                <w:rFonts w:ascii="宋体" w:hAnsi="宋体" w:eastAsia="宋体" w:cs="宋体"/>
                <w:sz w:val="24"/>
                <w:szCs w:val="24"/>
              </w:rPr>
              <w:t>根据本地需求，支持对不同的知识的配置参数进行动态调整，涉及类别为国家药品、药品说明书、诊疗项目、耗材，参数涉及数量、价格、用量、性别、年龄就医方式、险种、启用和停用时间等多种参数的调整。并可通过可视化方式进行查询、导出。</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19885BD">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337AAC5">
            <w:pPr>
              <w:pStyle w:val="6"/>
              <w:spacing w:line="360" w:lineRule="auto"/>
              <w:jc w:val="both"/>
              <w:rPr>
                <w:rFonts w:hint="default" w:ascii="宋体" w:hAnsi="宋体" w:eastAsia="宋体" w:cs="宋体"/>
                <w:sz w:val="24"/>
                <w:szCs w:val="24"/>
              </w:rPr>
            </w:pPr>
          </w:p>
        </w:tc>
      </w:tr>
      <w:tr w14:paraId="41E3A63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E802582">
            <w:pPr>
              <w:pStyle w:val="6"/>
              <w:spacing w:line="360" w:lineRule="auto"/>
              <w:jc w:val="center"/>
              <w:rPr>
                <w:rFonts w:hint="default" w:ascii="宋体" w:hAnsi="宋体" w:eastAsia="宋体" w:cs="宋体"/>
                <w:sz w:val="24"/>
                <w:szCs w:val="24"/>
              </w:rPr>
            </w:pPr>
            <w:r>
              <w:rPr>
                <w:rFonts w:ascii="宋体" w:hAnsi="宋体" w:eastAsia="宋体" w:cs="宋体"/>
                <w:sz w:val="24"/>
                <w:szCs w:val="24"/>
              </w:rPr>
              <w:t>12</w:t>
            </w:r>
          </w:p>
        </w:tc>
        <w:tc>
          <w:tcPr>
            <w:tcW w:w="0" w:type="auto"/>
            <w:vMerge w:val="continue"/>
            <w:tcBorders>
              <w:top w:val="single" w:color="000000" w:sz="4" w:space="0"/>
              <w:left w:val="single" w:color="000000" w:sz="4" w:space="0"/>
              <w:bottom w:val="single" w:color="000000" w:sz="4" w:space="0"/>
              <w:right w:val="single" w:color="000000" w:sz="4" w:space="0"/>
            </w:tcBorders>
          </w:tcPr>
          <w:p w14:paraId="319A4AC4">
            <w:pPr>
              <w:kinsoku/>
              <w:autoSpaceDE/>
              <w:autoSpaceDN/>
              <w:adjustRightInd/>
              <w:snapToGrid/>
              <w:textAlignment w:val="auto"/>
              <w:rPr>
                <w:rFonts w:ascii="宋体" w:hAnsi="宋体" w:cs="宋体"/>
                <w:color w:val="auto"/>
                <w:sz w:val="24"/>
                <w:szCs w:val="24"/>
              </w:rPr>
            </w:pP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75E475A">
            <w:pPr>
              <w:pStyle w:val="6"/>
              <w:spacing w:line="360" w:lineRule="auto"/>
              <w:jc w:val="both"/>
              <w:rPr>
                <w:rFonts w:hint="default" w:ascii="宋体" w:hAnsi="宋体" w:eastAsia="宋体" w:cs="宋体"/>
                <w:sz w:val="24"/>
                <w:szCs w:val="24"/>
              </w:rPr>
            </w:pPr>
            <w:r>
              <w:rPr>
                <w:rFonts w:ascii="宋体" w:hAnsi="宋体" w:eastAsia="宋体" w:cs="宋体"/>
                <w:sz w:val="24"/>
                <w:szCs w:val="24"/>
              </w:rPr>
              <w:t>知识库版本的更新服务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1FAB0B7">
            <w:pPr>
              <w:pStyle w:val="6"/>
              <w:spacing w:line="360" w:lineRule="auto"/>
              <w:rPr>
                <w:rFonts w:hint="default" w:ascii="宋体" w:hAnsi="宋体" w:eastAsia="宋体" w:cs="宋体"/>
                <w:sz w:val="24"/>
                <w:szCs w:val="24"/>
              </w:rPr>
            </w:pPr>
            <w:r>
              <w:rPr>
                <w:rFonts w:ascii="宋体" w:hAnsi="宋体" w:eastAsia="宋体" w:cs="宋体"/>
                <w:sz w:val="24"/>
                <w:szCs w:val="24"/>
              </w:rPr>
              <w:t>在国家知识库基础之上，根据国家卫健委、国家医保局、国家食药监、省市医保局官网公布的政策法规文件、临床路径、临床诊疗规范、临床技术规范、医学教科书等材料，增加知识库更新审核流程功能，经业务部门审核后，对已有知识库进行维护更新，包括政策法规文件更新、医药学知识新增、管理规范文件更新、知识上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D6B6C57">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9DBAC55">
            <w:pPr>
              <w:pStyle w:val="6"/>
              <w:spacing w:line="360" w:lineRule="auto"/>
              <w:jc w:val="both"/>
              <w:rPr>
                <w:rFonts w:hint="default" w:ascii="宋体" w:hAnsi="宋体" w:eastAsia="宋体" w:cs="宋体"/>
                <w:sz w:val="24"/>
                <w:szCs w:val="24"/>
              </w:rPr>
            </w:pPr>
          </w:p>
        </w:tc>
      </w:tr>
      <w:tr w14:paraId="75E6D9A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198DE7DE">
            <w:pPr>
              <w:pStyle w:val="6"/>
              <w:spacing w:line="360" w:lineRule="auto"/>
              <w:jc w:val="center"/>
              <w:rPr>
                <w:rFonts w:hint="default" w:ascii="宋体" w:hAnsi="宋体" w:eastAsia="宋体" w:cs="宋体"/>
                <w:sz w:val="24"/>
                <w:szCs w:val="24"/>
              </w:rPr>
            </w:pPr>
            <w:r>
              <w:rPr>
                <w:rFonts w:ascii="宋体" w:hAnsi="宋体" w:eastAsia="宋体" w:cs="宋体"/>
                <w:sz w:val="24"/>
                <w:szCs w:val="24"/>
              </w:rPr>
              <w:t>13</w:t>
            </w:r>
          </w:p>
        </w:tc>
        <w:tc>
          <w:tcPr>
            <w:tcW w:w="0" w:type="auto"/>
            <w:vMerge w:val="continue"/>
            <w:tcBorders>
              <w:top w:val="single" w:color="000000" w:sz="4" w:space="0"/>
              <w:left w:val="single" w:color="000000" w:sz="4" w:space="0"/>
              <w:bottom w:val="single" w:color="000000" w:sz="4" w:space="0"/>
              <w:right w:val="single" w:color="000000" w:sz="4" w:space="0"/>
            </w:tcBorders>
          </w:tcPr>
          <w:p w14:paraId="1DA00019">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59C2497F">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FB8C17E">
            <w:pPr>
              <w:pStyle w:val="6"/>
              <w:spacing w:line="360" w:lineRule="auto"/>
              <w:rPr>
                <w:rFonts w:hint="default" w:ascii="宋体" w:hAnsi="宋体" w:eastAsia="宋体" w:cs="宋体"/>
                <w:sz w:val="24"/>
                <w:szCs w:val="24"/>
              </w:rPr>
            </w:pPr>
            <w:r>
              <w:rPr>
                <w:rFonts w:ascii="宋体" w:hAnsi="宋体" w:eastAsia="宋体" w:cs="宋体"/>
                <w:sz w:val="24"/>
                <w:szCs w:val="24"/>
              </w:rPr>
              <w:t>结合本地需求，新增知识库类别并进行及时维护，以便提高知识库的时效性、实用性。根据知识库内容分为国家药品目录、药品说明书、诊疗项目、医用耗材、临床路径、特殊病种进行分类维护。</w:t>
            </w:r>
          </w:p>
          <w:p w14:paraId="399C01E7">
            <w:pPr>
              <w:pStyle w:val="6"/>
              <w:spacing w:line="360" w:lineRule="auto"/>
              <w:rPr>
                <w:rFonts w:hint="default" w:ascii="宋体" w:hAnsi="宋体" w:eastAsia="宋体" w:cs="宋体"/>
                <w:sz w:val="24"/>
                <w:szCs w:val="24"/>
              </w:rPr>
            </w:pPr>
            <w:r>
              <w:rPr>
                <w:rFonts w:ascii="宋体" w:hAnsi="宋体" w:eastAsia="宋体" w:cs="宋体"/>
                <w:sz w:val="24"/>
                <w:szCs w:val="24"/>
              </w:rPr>
              <w:t>国家药品目录知识库：</w:t>
            </w:r>
          </w:p>
          <w:p w14:paraId="15781D9D">
            <w:pPr>
              <w:pStyle w:val="6"/>
              <w:spacing w:line="360" w:lineRule="auto"/>
              <w:rPr>
                <w:rFonts w:hint="default" w:ascii="宋体" w:hAnsi="宋体" w:eastAsia="宋体" w:cs="宋体"/>
                <w:sz w:val="24"/>
                <w:szCs w:val="24"/>
              </w:rPr>
            </w:pPr>
            <w:r>
              <w:rPr>
                <w:rFonts w:ascii="宋体" w:hAnsi="宋体" w:eastAsia="宋体" w:cs="宋体"/>
                <w:sz w:val="24"/>
                <w:szCs w:val="24"/>
              </w:rPr>
              <w:t>（1）基础信息维护：根据每年国家医保局官网公布的新版国家药品目录或医保部门对药品调整的文件材料，进行文字的数据和整理，形成国家药品目录的文本文档。对每个品种对应的药品分类、具体贯标编码、名称、剂型、备注等基础信息进行内容新增、编辑、停用操作。</w:t>
            </w:r>
          </w:p>
          <w:p w14:paraId="3BA9373D">
            <w:pPr>
              <w:pStyle w:val="6"/>
              <w:spacing w:line="360" w:lineRule="auto"/>
              <w:rPr>
                <w:rFonts w:hint="default" w:ascii="宋体" w:hAnsi="宋体" w:eastAsia="宋体" w:cs="宋体"/>
                <w:sz w:val="24"/>
                <w:szCs w:val="24"/>
              </w:rPr>
            </w:pPr>
            <w:r>
              <w:rPr>
                <w:rFonts w:ascii="宋体" w:hAnsi="宋体" w:eastAsia="宋体" w:cs="宋体"/>
                <w:sz w:val="24"/>
                <w:szCs w:val="24"/>
              </w:rPr>
              <w:t>（2）与其他类知识关联维护：包括限定就医方式、限定年龄、限定性别、限定险种、限定医疗机构级别、限定范围与ICD编码依赖、限定范围与手术操作代码依赖等知识。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8359509">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9CEBF92">
            <w:pPr>
              <w:pStyle w:val="6"/>
              <w:spacing w:line="360" w:lineRule="auto"/>
              <w:jc w:val="both"/>
              <w:rPr>
                <w:rFonts w:hint="default" w:ascii="宋体" w:hAnsi="宋体" w:eastAsia="宋体" w:cs="宋体"/>
                <w:sz w:val="24"/>
                <w:szCs w:val="24"/>
              </w:rPr>
            </w:pPr>
          </w:p>
        </w:tc>
      </w:tr>
      <w:tr w14:paraId="5EEB199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147FD48">
            <w:pPr>
              <w:pStyle w:val="6"/>
              <w:spacing w:line="360" w:lineRule="auto"/>
              <w:jc w:val="center"/>
              <w:rPr>
                <w:rFonts w:hint="default" w:ascii="宋体" w:hAnsi="宋体" w:eastAsia="宋体" w:cs="宋体"/>
                <w:sz w:val="24"/>
                <w:szCs w:val="24"/>
              </w:rPr>
            </w:pPr>
            <w:r>
              <w:rPr>
                <w:rFonts w:ascii="宋体" w:hAnsi="宋体" w:eastAsia="宋体" w:cs="宋体"/>
                <w:sz w:val="24"/>
                <w:szCs w:val="24"/>
              </w:rPr>
              <w:t>14</w:t>
            </w:r>
          </w:p>
        </w:tc>
        <w:tc>
          <w:tcPr>
            <w:tcW w:w="0" w:type="auto"/>
            <w:vMerge w:val="continue"/>
            <w:tcBorders>
              <w:top w:val="single" w:color="000000" w:sz="4" w:space="0"/>
              <w:left w:val="single" w:color="000000" w:sz="4" w:space="0"/>
              <w:bottom w:val="single" w:color="000000" w:sz="4" w:space="0"/>
              <w:right w:val="single" w:color="000000" w:sz="4" w:space="0"/>
            </w:tcBorders>
          </w:tcPr>
          <w:p w14:paraId="24CF2306">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70CAC658">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FEA69F7">
            <w:pPr>
              <w:pStyle w:val="6"/>
              <w:spacing w:line="360" w:lineRule="auto"/>
              <w:rPr>
                <w:rFonts w:hint="default" w:ascii="宋体" w:hAnsi="宋体" w:eastAsia="宋体" w:cs="宋体"/>
                <w:sz w:val="24"/>
                <w:szCs w:val="24"/>
              </w:rPr>
            </w:pPr>
            <w:r>
              <w:rPr>
                <w:rFonts w:ascii="宋体" w:hAnsi="宋体" w:eastAsia="宋体" w:cs="宋体"/>
                <w:sz w:val="24"/>
                <w:szCs w:val="24"/>
              </w:rPr>
              <w:t>【药品说明书知识库】</w:t>
            </w:r>
          </w:p>
          <w:p w14:paraId="3D8E56B3">
            <w:pPr>
              <w:pStyle w:val="6"/>
              <w:spacing w:line="360" w:lineRule="auto"/>
              <w:rPr>
                <w:rFonts w:hint="default" w:ascii="宋体" w:hAnsi="宋体" w:eastAsia="宋体" w:cs="宋体"/>
                <w:sz w:val="24"/>
                <w:szCs w:val="24"/>
              </w:rPr>
            </w:pPr>
            <w:r>
              <w:rPr>
                <w:rFonts w:ascii="宋体" w:hAnsi="宋体" w:eastAsia="宋体" w:cs="宋体"/>
                <w:sz w:val="24"/>
                <w:szCs w:val="24"/>
              </w:rPr>
              <w:t>（1）基础信息维护：根据国家食药监已公布的药品说明书、《中国国家处方集》、《中国药典》2020版第一部至第四部和药采平台上已有的说明书内容，进行文字的数据和整理，形成药品说明书的文本文档。对药品的贯标编码、适应症、禁忌症、用法用量、适用人群、禁用人群、药品相互作用等基础信息进行内容新增、编辑、停用操作。</w:t>
            </w:r>
          </w:p>
          <w:p w14:paraId="1B985078">
            <w:pPr>
              <w:pStyle w:val="6"/>
              <w:spacing w:line="360" w:lineRule="auto"/>
              <w:rPr>
                <w:rFonts w:hint="default" w:ascii="宋体" w:hAnsi="宋体" w:eastAsia="宋体" w:cs="宋体"/>
                <w:sz w:val="24"/>
                <w:szCs w:val="24"/>
              </w:rPr>
            </w:pPr>
            <w:r>
              <w:rPr>
                <w:rFonts w:ascii="宋体" w:hAnsi="宋体" w:eastAsia="宋体" w:cs="宋体"/>
                <w:sz w:val="24"/>
                <w:szCs w:val="24"/>
              </w:rPr>
              <w:t>（2）与其他类知识关联维护：包括适用年龄、适用性别、适应症与ICD编码依赖、禁忌症与ICD编码依赖、药品剂量超量、中药配伍禁忌等知识。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288514E">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10B9B27">
            <w:pPr>
              <w:pStyle w:val="6"/>
              <w:spacing w:line="360" w:lineRule="auto"/>
              <w:jc w:val="both"/>
              <w:rPr>
                <w:rFonts w:hint="default" w:ascii="宋体" w:hAnsi="宋体" w:eastAsia="宋体" w:cs="宋体"/>
                <w:sz w:val="24"/>
                <w:szCs w:val="24"/>
              </w:rPr>
            </w:pPr>
          </w:p>
        </w:tc>
      </w:tr>
      <w:tr w14:paraId="599EF8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16BC99A">
            <w:pPr>
              <w:pStyle w:val="6"/>
              <w:spacing w:line="360" w:lineRule="auto"/>
              <w:jc w:val="center"/>
              <w:rPr>
                <w:rFonts w:hint="default" w:ascii="宋体" w:hAnsi="宋体" w:eastAsia="宋体" w:cs="宋体"/>
                <w:sz w:val="24"/>
                <w:szCs w:val="24"/>
              </w:rPr>
            </w:pPr>
            <w:r>
              <w:rPr>
                <w:rFonts w:ascii="宋体" w:hAnsi="宋体" w:eastAsia="宋体" w:cs="宋体"/>
                <w:sz w:val="24"/>
                <w:szCs w:val="24"/>
              </w:rPr>
              <w:t>15</w:t>
            </w:r>
          </w:p>
        </w:tc>
        <w:tc>
          <w:tcPr>
            <w:tcW w:w="0" w:type="auto"/>
            <w:vMerge w:val="continue"/>
            <w:tcBorders>
              <w:top w:val="single" w:color="000000" w:sz="4" w:space="0"/>
              <w:left w:val="single" w:color="000000" w:sz="4" w:space="0"/>
              <w:bottom w:val="single" w:color="000000" w:sz="4" w:space="0"/>
              <w:right w:val="single" w:color="000000" w:sz="4" w:space="0"/>
            </w:tcBorders>
          </w:tcPr>
          <w:p w14:paraId="687C759B">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5B9C66D6">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D49B88A">
            <w:pPr>
              <w:pStyle w:val="6"/>
              <w:spacing w:line="360" w:lineRule="auto"/>
              <w:rPr>
                <w:rFonts w:hint="default" w:ascii="宋体" w:hAnsi="宋体" w:eastAsia="宋体" w:cs="宋体"/>
                <w:sz w:val="24"/>
                <w:szCs w:val="24"/>
              </w:rPr>
            </w:pPr>
            <w:r>
              <w:rPr>
                <w:rFonts w:ascii="宋体" w:hAnsi="宋体" w:eastAsia="宋体" w:cs="宋体"/>
                <w:sz w:val="24"/>
                <w:szCs w:val="24"/>
              </w:rPr>
              <w:t>【医疗服务项目知识库】</w:t>
            </w:r>
          </w:p>
          <w:p w14:paraId="1B92EDE7">
            <w:pPr>
              <w:pStyle w:val="6"/>
              <w:spacing w:line="360" w:lineRule="auto"/>
              <w:rPr>
                <w:rFonts w:hint="default" w:ascii="宋体" w:hAnsi="宋体" w:eastAsia="宋体" w:cs="宋体"/>
                <w:sz w:val="24"/>
                <w:szCs w:val="24"/>
              </w:rPr>
            </w:pPr>
            <w:r>
              <w:rPr>
                <w:rFonts w:ascii="宋体" w:hAnsi="宋体" w:eastAsia="宋体" w:cs="宋体"/>
                <w:sz w:val="24"/>
                <w:szCs w:val="24"/>
              </w:rPr>
              <w:t>（1）基础信息维护：根据国家（省、市）医保局公布的重点监控领域、诊疗项目新增和调整的政策文件、《国家医疗保障基金飞行检查专项检查工作指南》，进行文字的数据和整理，形成文本文档。对每个诊疗项目对应的贯标编码、名称、项目内涵、除外内容、备注、单价等基础信息进行内容新增、编辑、停用操作。</w:t>
            </w:r>
          </w:p>
          <w:p w14:paraId="24B049A5">
            <w:pPr>
              <w:pStyle w:val="6"/>
              <w:spacing w:line="360" w:lineRule="auto"/>
              <w:rPr>
                <w:rFonts w:hint="default" w:ascii="宋体" w:hAnsi="宋体" w:eastAsia="宋体" w:cs="宋体"/>
                <w:sz w:val="24"/>
                <w:szCs w:val="24"/>
              </w:rPr>
            </w:pPr>
            <w:r>
              <w:rPr>
                <w:rFonts w:ascii="宋体" w:hAnsi="宋体" w:eastAsia="宋体" w:cs="宋体"/>
                <w:sz w:val="24"/>
                <w:szCs w:val="24"/>
              </w:rPr>
              <w:t>（2）与其他类知识关联维护：包括限定就医方式、限定年龄、限定性别、限定险种、限定医疗机构级别、限定范围与ICD编码依赖等知识。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F10545F">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B217461">
            <w:pPr>
              <w:pStyle w:val="6"/>
              <w:spacing w:line="360" w:lineRule="auto"/>
              <w:jc w:val="both"/>
              <w:rPr>
                <w:rFonts w:hint="default" w:ascii="宋体" w:hAnsi="宋体" w:eastAsia="宋体" w:cs="宋体"/>
                <w:sz w:val="24"/>
                <w:szCs w:val="24"/>
              </w:rPr>
            </w:pPr>
          </w:p>
        </w:tc>
      </w:tr>
      <w:tr w14:paraId="1968F61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60C63E0">
            <w:pPr>
              <w:pStyle w:val="6"/>
              <w:spacing w:line="360" w:lineRule="auto"/>
              <w:jc w:val="center"/>
              <w:rPr>
                <w:rFonts w:hint="default" w:ascii="宋体" w:hAnsi="宋体" w:eastAsia="宋体" w:cs="宋体"/>
                <w:sz w:val="24"/>
                <w:szCs w:val="24"/>
              </w:rPr>
            </w:pPr>
            <w:r>
              <w:rPr>
                <w:rFonts w:ascii="宋体" w:hAnsi="宋体" w:eastAsia="宋体" w:cs="宋体"/>
                <w:sz w:val="24"/>
                <w:szCs w:val="24"/>
              </w:rPr>
              <w:t>16</w:t>
            </w:r>
          </w:p>
        </w:tc>
        <w:tc>
          <w:tcPr>
            <w:tcW w:w="0" w:type="auto"/>
            <w:vMerge w:val="continue"/>
            <w:tcBorders>
              <w:top w:val="single" w:color="000000" w:sz="4" w:space="0"/>
              <w:left w:val="single" w:color="000000" w:sz="4" w:space="0"/>
              <w:bottom w:val="single" w:color="000000" w:sz="4" w:space="0"/>
              <w:right w:val="single" w:color="000000" w:sz="4" w:space="0"/>
            </w:tcBorders>
          </w:tcPr>
          <w:p w14:paraId="253EFB93">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0FD42744">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070DED7">
            <w:pPr>
              <w:pStyle w:val="6"/>
              <w:spacing w:line="360" w:lineRule="auto"/>
              <w:rPr>
                <w:rFonts w:hint="default" w:ascii="宋体" w:hAnsi="宋体" w:eastAsia="宋体" w:cs="宋体"/>
                <w:sz w:val="24"/>
                <w:szCs w:val="24"/>
              </w:rPr>
            </w:pPr>
            <w:r>
              <w:rPr>
                <w:rFonts w:ascii="宋体" w:hAnsi="宋体" w:eastAsia="宋体" w:cs="宋体"/>
                <w:sz w:val="24"/>
                <w:szCs w:val="24"/>
              </w:rPr>
              <w:t>【医用耗材知识库】</w:t>
            </w:r>
          </w:p>
          <w:p w14:paraId="459C2F76">
            <w:pPr>
              <w:pStyle w:val="6"/>
              <w:spacing w:line="360" w:lineRule="auto"/>
              <w:rPr>
                <w:rFonts w:hint="default" w:ascii="宋体" w:hAnsi="宋体" w:eastAsia="宋体" w:cs="宋体"/>
                <w:sz w:val="24"/>
                <w:szCs w:val="24"/>
              </w:rPr>
            </w:pPr>
            <w:r>
              <w:rPr>
                <w:rFonts w:ascii="宋体" w:hAnsi="宋体" w:eastAsia="宋体" w:cs="宋体"/>
                <w:sz w:val="24"/>
                <w:szCs w:val="24"/>
              </w:rPr>
              <w:t>（1）基础信息维护：根据国家食药监公布的器械注册证信息、国家（省、市）医保局公布的重点监控耗材、《国家医疗保障基金飞行检查专项检查工作指南》，进行文字的数据和整理，形成文本文档。对每个耗材对应的贯标编码、名称、三级分类、医保通用名、规格、型号、注册证号/备案号、厂家等基础信息进行内容新增、编辑、停用操作。</w:t>
            </w:r>
          </w:p>
          <w:p w14:paraId="3EECE121">
            <w:pPr>
              <w:pStyle w:val="6"/>
              <w:spacing w:line="360" w:lineRule="auto"/>
              <w:rPr>
                <w:rFonts w:hint="default" w:ascii="宋体" w:hAnsi="宋体" w:eastAsia="宋体" w:cs="宋体"/>
                <w:sz w:val="24"/>
                <w:szCs w:val="24"/>
              </w:rPr>
            </w:pPr>
            <w:r>
              <w:rPr>
                <w:rFonts w:ascii="宋体" w:hAnsi="宋体" w:eastAsia="宋体" w:cs="宋体"/>
                <w:sz w:val="24"/>
                <w:szCs w:val="24"/>
              </w:rPr>
              <w:t>（2）与其他类知识关联维护：包括限定性别、限定科室、限定价格等知识。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1859693">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84A6F48">
            <w:pPr>
              <w:pStyle w:val="6"/>
              <w:spacing w:line="360" w:lineRule="auto"/>
              <w:jc w:val="both"/>
              <w:rPr>
                <w:rFonts w:hint="default" w:ascii="宋体" w:hAnsi="宋体" w:eastAsia="宋体" w:cs="宋体"/>
                <w:sz w:val="24"/>
                <w:szCs w:val="24"/>
              </w:rPr>
            </w:pPr>
          </w:p>
        </w:tc>
      </w:tr>
      <w:tr w14:paraId="4B502E2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902F569">
            <w:pPr>
              <w:pStyle w:val="6"/>
              <w:spacing w:line="360" w:lineRule="auto"/>
              <w:jc w:val="center"/>
              <w:rPr>
                <w:rFonts w:hint="default" w:ascii="宋体" w:hAnsi="宋体" w:eastAsia="宋体" w:cs="宋体"/>
                <w:sz w:val="24"/>
                <w:szCs w:val="24"/>
              </w:rPr>
            </w:pPr>
            <w:r>
              <w:rPr>
                <w:rFonts w:ascii="宋体" w:hAnsi="宋体" w:eastAsia="宋体" w:cs="宋体"/>
                <w:sz w:val="24"/>
                <w:szCs w:val="24"/>
              </w:rPr>
              <w:t>17</w:t>
            </w:r>
          </w:p>
        </w:tc>
        <w:tc>
          <w:tcPr>
            <w:tcW w:w="0" w:type="auto"/>
            <w:vMerge w:val="continue"/>
            <w:tcBorders>
              <w:top w:val="single" w:color="000000" w:sz="4" w:space="0"/>
              <w:left w:val="single" w:color="000000" w:sz="4" w:space="0"/>
              <w:bottom w:val="single" w:color="000000" w:sz="4" w:space="0"/>
              <w:right w:val="single" w:color="000000" w:sz="4" w:space="0"/>
            </w:tcBorders>
          </w:tcPr>
          <w:p w14:paraId="5F404DC8">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4CC3E2D4">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FB9F84B">
            <w:pPr>
              <w:pStyle w:val="6"/>
              <w:spacing w:line="360" w:lineRule="auto"/>
              <w:rPr>
                <w:rFonts w:hint="default" w:ascii="宋体" w:hAnsi="宋体" w:eastAsia="宋体" w:cs="宋体"/>
                <w:sz w:val="24"/>
                <w:szCs w:val="24"/>
              </w:rPr>
            </w:pPr>
            <w:r>
              <w:rPr>
                <w:rFonts w:ascii="宋体" w:hAnsi="宋体" w:eastAsia="宋体" w:cs="宋体"/>
                <w:sz w:val="24"/>
                <w:szCs w:val="24"/>
              </w:rPr>
              <w:t>临床路径知识库：</w:t>
            </w:r>
          </w:p>
          <w:p w14:paraId="2307DF6F">
            <w:pPr>
              <w:pStyle w:val="6"/>
              <w:spacing w:line="360" w:lineRule="auto"/>
              <w:rPr>
                <w:rFonts w:hint="default" w:ascii="宋体" w:hAnsi="宋体" w:eastAsia="宋体" w:cs="宋体"/>
                <w:sz w:val="24"/>
                <w:szCs w:val="24"/>
              </w:rPr>
            </w:pPr>
            <w:r>
              <w:rPr>
                <w:rFonts w:ascii="宋体" w:hAnsi="宋体" w:eastAsia="宋体" w:cs="宋体"/>
                <w:sz w:val="24"/>
                <w:szCs w:val="24"/>
              </w:rPr>
              <w:t>（1）基础信息维护：根据国家（省、市）卫健委、国家（省、市）医保局公布的2009年-2019年所有的临床路径方案，进行文字的数据和整理，形成国家药品目录的文本文档。对每个路径方案中的适用对象、诊断依据、治疗方案、住院天数、路径标准、检查项目、治疗方案和药物选择、出院标准、临床路径表单等基础信息进行内容新增、编辑、停用操作。</w:t>
            </w:r>
          </w:p>
          <w:p w14:paraId="07AC9728">
            <w:pPr>
              <w:pStyle w:val="6"/>
              <w:spacing w:line="360" w:lineRule="auto"/>
              <w:rPr>
                <w:rFonts w:hint="default" w:ascii="宋体" w:hAnsi="宋体" w:eastAsia="宋体" w:cs="宋体"/>
                <w:sz w:val="24"/>
                <w:szCs w:val="24"/>
              </w:rPr>
            </w:pPr>
            <w:r>
              <w:rPr>
                <w:rFonts w:ascii="宋体" w:hAnsi="宋体" w:eastAsia="宋体" w:cs="宋体"/>
                <w:sz w:val="24"/>
                <w:szCs w:val="24"/>
              </w:rPr>
              <w:t>（2）与其他类知识关联维护：将每个临床路径方案中提及的诊断、检查、治疗项目、手术操作、药品与三目录等知识进行梳理、关联。</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86BF951">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621FF6B">
            <w:pPr>
              <w:pStyle w:val="6"/>
              <w:spacing w:line="360" w:lineRule="auto"/>
              <w:jc w:val="both"/>
              <w:rPr>
                <w:rFonts w:hint="default" w:ascii="宋体" w:hAnsi="宋体" w:eastAsia="宋体" w:cs="宋体"/>
                <w:sz w:val="24"/>
                <w:szCs w:val="24"/>
              </w:rPr>
            </w:pPr>
          </w:p>
        </w:tc>
      </w:tr>
      <w:tr w14:paraId="46BE69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4D7D2F4">
            <w:pPr>
              <w:pStyle w:val="6"/>
              <w:spacing w:line="360" w:lineRule="auto"/>
              <w:jc w:val="center"/>
              <w:rPr>
                <w:rFonts w:hint="default" w:ascii="宋体" w:hAnsi="宋体" w:eastAsia="宋体" w:cs="宋体"/>
                <w:sz w:val="24"/>
                <w:szCs w:val="24"/>
              </w:rPr>
            </w:pPr>
            <w:r>
              <w:rPr>
                <w:rFonts w:ascii="宋体" w:hAnsi="宋体" w:eastAsia="宋体" w:cs="宋体"/>
                <w:sz w:val="24"/>
                <w:szCs w:val="24"/>
              </w:rPr>
              <w:t>18</w:t>
            </w:r>
          </w:p>
        </w:tc>
        <w:tc>
          <w:tcPr>
            <w:tcW w:w="0" w:type="auto"/>
            <w:vMerge w:val="continue"/>
            <w:tcBorders>
              <w:top w:val="single" w:color="000000" w:sz="4" w:space="0"/>
              <w:left w:val="single" w:color="000000" w:sz="4" w:space="0"/>
              <w:bottom w:val="single" w:color="000000" w:sz="4" w:space="0"/>
              <w:right w:val="single" w:color="000000" w:sz="4" w:space="0"/>
            </w:tcBorders>
          </w:tcPr>
          <w:p w14:paraId="187E0FF6">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C2DC5C1">
            <w:pPr>
              <w:pStyle w:val="6"/>
              <w:spacing w:line="360" w:lineRule="auto"/>
              <w:jc w:val="both"/>
              <w:rPr>
                <w:rFonts w:hint="default" w:ascii="宋体" w:hAnsi="宋体" w:eastAsia="宋体" w:cs="宋体"/>
                <w:sz w:val="24"/>
                <w:szCs w:val="24"/>
              </w:rPr>
            </w:pPr>
            <w:r>
              <w:rPr>
                <w:rFonts w:ascii="宋体" w:hAnsi="宋体" w:eastAsia="宋体" w:cs="宋体"/>
                <w:sz w:val="24"/>
                <w:szCs w:val="24"/>
              </w:rPr>
              <w:t>知识库和规则库之间的逻辑关系配置服务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EAFC678">
            <w:pPr>
              <w:pStyle w:val="6"/>
              <w:spacing w:line="360" w:lineRule="auto"/>
              <w:rPr>
                <w:rFonts w:hint="default" w:ascii="宋体" w:hAnsi="宋体" w:eastAsia="宋体" w:cs="宋体"/>
                <w:sz w:val="24"/>
                <w:szCs w:val="24"/>
              </w:rPr>
            </w:pPr>
            <w:r>
              <w:rPr>
                <w:rFonts w:ascii="宋体" w:hAnsi="宋体" w:eastAsia="宋体" w:cs="宋体"/>
                <w:sz w:val="24"/>
                <w:szCs w:val="24"/>
              </w:rPr>
              <w:t>提供知识库与规则之间逻辑关系配置、标准化查询、分析、导出服务。支持通过列表或可视化来展示每条规则涉及的知识库内容、数量，用于分析，加强知识库与规则之间的关联性。</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6C9B200">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7DB49D1">
            <w:pPr>
              <w:pStyle w:val="6"/>
              <w:spacing w:line="360" w:lineRule="auto"/>
              <w:jc w:val="both"/>
              <w:rPr>
                <w:rFonts w:hint="default" w:ascii="宋体" w:hAnsi="宋体" w:eastAsia="宋体" w:cs="宋体"/>
                <w:sz w:val="24"/>
                <w:szCs w:val="24"/>
              </w:rPr>
            </w:pPr>
          </w:p>
        </w:tc>
      </w:tr>
      <w:tr w14:paraId="2AF52A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A8F1F19">
            <w:pPr>
              <w:pStyle w:val="6"/>
              <w:spacing w:line="360" w:lineRule="auto"/>
              <w:jc w:val="center"/>
              <w:rPr>
                <w:rFonts w:hint="default" w:ascii="宋体" w:hAnsi="宋体" w:eastAsia="宋体" w:cs="宋体"/>
                <w:sz w:val="24"/>
                <w:szCs w:val="24"/>
              </w:rPr>
            </w:pPr>
            <w:r>
              <w:rPr>
                <w:rFonts w:ascii="宋体" w:hAnsi="宋体" w:eastAsia="宋体" w:cs="宋体"/>
                <w:sz w:val="24"/>
                <w:szCs w:val="24"/>
              </w:rPr>
              <w:t>19</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53002E0">
            <w:pPr>
              <w:pStyle w:val="6"/>
              <w:spacing w:line="360" w:lineRule="auto"/>
              <w:jc w:val="center"/>
              <w:rPr>
                <w:rFonts w:hint="default" w:ascii="宋体" w:hAnsi="宋体" w:eastAsia="宋体" w:cs="宋体"/>
                <w:sz w:val="24"/>
                <w:szCs w:val="24"/>
              </w:rPr>
            </w:pPr>
            <w:r>
              <w:rPr>
                <w:rFonts w:ascii="宋体" w:hAnsi="宋体" w:eastAsia="宋体" w:cs="宋体"/>
                <w:sz w:val="24"/>
                <w:szCs w:val="24"/>
              </w:rPr>
              <w:t>规则配置调整服务</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2A15CC6">
            <w:pPr>
              <w:pStyle w:val="6"/>
              <w:spacing w:line="360" w:lineRule="auto"/>
              <w:jc w:val="both"/>
              <w:rPr>
                <w:rFonts w:hint="default" w:ascii="宋体" w:hAnsi="宋体" w:eastAsia="宋体" w:cs="宋体"/>
                <w:sz w:val="24"/>
                <w:szCs w:val="24"/>
              </w:rPr>
            </w:pPr>
            <w:r>
              <w:rPr>
                <w:rFonts w:ascii="宋体" w:hAnsi="宋体" w:eastAsia="宋体" w:cs="宋体"/>
                <w:sz w:val="24"/>
                <w:szCs w:val="24"/>
              </w:rPr>
              <w:t>国家已有/新增规则的本地化适配服务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F013C40">
            <w:pPr>
              <w:pStyle w:val="6"/>
              <w:spacing w:line="360" w:lineRule="auto"/>
              <w:rPr>
                <w:rFonts w:hint="default" w:ascii="宋体" w:hAnsi="宋体" w:eastAsia="宋体" w:cs="宋体"/>
                <w:sz w:val="24"/>
                <w:szCs w:val="24"/>
              </w:rPr>
            </w:pPr>
            <w:r>
              <w:rPr>
                <w:rFonts w:ascii="宋体" w:hAnsi="宋体" w:eastAsia="宋体" w:cs="宋体"/>
                <w:sz w:val="24"/>
                <w:szCs w:val="24"/>
              </w:rPr>
              <w:t>【归纳规则内涵及含义】</w:t>
            </w:r>
          </w:p>
          <w:p w14:paraId="29E4A3B7">
            <w:pPr>
              <w:pStyle w:val="6"/>
              <w:spacing w:line="360" w:lineRule="auto"/>
              <w:rPr>
                <w:rFonts w:hint="default" w:ascii="宋体" w:hAnsi="宋体" w:eastAsia="宋体" w:cs="宋体"/>
                <w:sz w:val="24"/>
                <w:szCs w:val="24"/>
              </w:rPr>
            </w:pPr>
            <w:r>
              <w:rPr>
                <w:rFonts w:ascii="宋体" w:hAnsi="宋体" w:eastAsia="宋体" w:cs="宋体"/>
                <w:sz w:val="24"/>
                <w:szCs w:val="24"/>
              </w:rPr>
              <w:t>定期整理并归纳国家新增调整的规则内涵、含义、规则出处、规则依据，提交给省局相关处室进行评审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CEE7A76">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32DCE1E4">
            <w:pPr>
              <w:pStyle w:val="6"/>
              <w:spacing w:line="360" w:lineRule="auto"/>
              <w:jc w:val="both"/>
              <w:rPr>
                <w:rFonts w:hint="default" w:ascii="宋体" w:hAnsi="宋体" w:eastAsia="宋体" w:cs="宋体"/>
                <w:sz w:val="24"/>
                <w:szCs w:val="24"/>
              </w:rPr>
            </w:pPr>
          </w:p>
        </w:tc>
      </w:tr>
      <w:tr w14:paraId="0862ADD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D720842">
            <w:pPr>
              <w:pStyle w:val="6"/>
              <w:spacing w:line="360" w:lineRule="auto"/>
              <w:jc w:val="center"/>
              <w:rPr>
                <w:rFonts w:hint="default" w:ascii="宋体" w:hAnsi="宋体" w:eastAsia="宋体" w:cs="宋体"/>
                <w:sz w:val="24"/>
                <w:szCs w:val="24"/>
              </w:rPr>
            </w:pPr>
            <w:r>
              <w:rPr>
                <w:rFonts w:ascii="宋体" w:hAnsi="宋体" w:eastAsia="宋体" w:cs="宋体"/>
                <w:sz w:val="24"/>
                <w:szCs w:val="24"/>
              </w:rPr>
              <w:t>20</w:t>
            </w:r>
          </w:p>
        </w:tc>
        <w:tc>
          <w:tcPr>
            <w:tcW w:w="0" w:type="auto"/>
            <w:vMerge w:val="continue"/>
            <w:tcBorders>
              <w:top w:val="single" w:color="000000" w:sz="4" w:space="0"/>
              <w:left w:val="single" w:color="000000" w:sz="4" w:space="0"/>
              <w:bottom w:val="single" w:color="000000" w:sz="4" w:space="0"/>
              <w:right w:val="single" w:color="000000" w:sz="4" w:space="0"/>
            </w:tcBorders>
          </w:tcPr>
          <w:p w14:paraId="097AF786">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601A7B1B">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D0225E8">
            <w:pPr>
              <w:pStyle w:val="6"/>
              <w:spacing w:line="360" w:lineRule="auto"/>
              <w:rPr>
                <w:rFonts w:hint="default" w:ascii="宋体" w:hAnsi="宋体" w:eastAsia="宋体" w:cs="宋体"/>
                <w:sz w:val="24"/>
                <w:szCs w:val="24"/>
              </w:rPr>
            </w:pPr>
            <w:r>
              <w:rPr>
                <w:rFonts w:ascii="宋体" w:hAnsi="宋体" w:eastAsia="宋体" w:cs="宋体"/>
                <w:sz w:val="24"/>
                <w:szCs w:val="24"/>
              </w:rPr>
              <w:t>【已有规则配置服务】</w:t>
            </w:r>
          </w:p>
          <w:p w14:paraId="4010C633">
            <w:pPr>
              <w:pStyle w:val="6"/>
              <w:spacing w:line="360" w:lineRule="auto"/>
              <w:rPr>
                <w:rFonts w:hint="default" w:ascii="宋体" w:hAnsi="宋体" w:eastAsia="宋体" w:cs="宋体"/>
                <w:sz w:val="24"/>
                <w:szCs w:val="24"/>
              </w:rPr>
            </w:pPr>
            <w:r>
              <w:rPr>
                <w:rFonts w:ascii="宋体" w:hAnsi="宋体" w:eastAsia="宋体" w:cs="宋体"/>
                <w:sz w:val="24"/>
                <w:szCs w:val="24"/>
              </w:rPr>
              <w:t>针对国家已有规则，运维人员对比本地运行规则的差异性，评估国家已有规则是否支持对应的规则新增、修改，如下发规则模版不支持，进行本地自定义规则配置。</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A6BF083">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F54D10D">
            <w:pPr>
              <w:pStyle w:val="6"/>
              <w:spacing w:line="360" w:lineRule="auto"/>
              <w:jc w:val="both"/>
              <w:rPr>
                <w:rFonts w:hint="default" w:ascii="宋体" w:hAnsi="宋体" w:eastAsia="宋体" w:cs="宋体"/>
                <w:sz w:val="24"/>
                <w:szCs w:val="24"/>
              </w:rPr>
            </w:pPr>
          </w:p>
        </w:tc>
      </w:tr>
      <w:tr w14:paraId="309236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2EE9ADD">
            <w:pPr>
              <w:pStyle w:val="6"/>
              <w:spacing w:line="360" w:lineRule="auto"/>
              <w:jc w:val="center"/>
              <w:rPr>
                <w:rFonts w:hint="default" w:ascii="宋体" w:hAnsi="宋体" w:eastAsia="宋体" w:cs="宋体"/>
                <w:sz w:val="24"/>
                <w:szCs w:val="24"/>
              </w:rPr>
            </w:pPr>
            <w:r>
              <w:rPr>
                <w:rFonts w:ascii="宋体" w:hAnsi="宋体" w:eastAsia="宋体" w:cs="宋体"/>
                <w:sz w:val="24"/>
                <w:szCs w:val="24"/>
              </w:rPr>
              <w:t>21</w:t>
            </w:r>
          </w:p>
        </w:tc>
        <w:tc>
          <w:tcPr>
            <w:tcW w:w="0" w:type="auto"/>
            <w:vMerge w:val="continue"/>
            <w:tcBorders>
              <w:top w:val="single" w:color="000000" w:sz="4" w:space="0"/>
              <w:left w:val="single" w:color="000000" w:sz="4" w:space="0"/>
              <w:bottom w:val="single" w:color="000000" w:sz="4" w:space="0"/>
              <w:right w:val="single" w:color="000000" w:sz="4" w:space="0"/>
            </w:tcBorders>
          </w:tcPr>
          <w:p w14:paraId="0E541374">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600CE8C3">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6A52392">
            <w:pPr>
              <w:pStyle w:val="6"/>
              <w:spacing w:line="360" w:lineRule="auto"/>
              <w:rPr>
                <w:rFonts w:hint="default" w:ascii="宋体" w:hAnsi="宋体" w:eastAsia="宋体" w:cs="宋体"/>
                <w:sz w:val="24"/>
                <w:szCs w:val="24"/>
              </w:rPr>
            </w:pPr>
            <w:r>
              <w:rPr>
                <w:rFonts w:ascii="宋体" w:hAnsi="宋体" w:eastAsia="宋体" w:cs="宋体"/>
                <w:sz w:val="24"/>
                <w:szCs w:val="24"/>
              </w:rPr>
              <w:t>【新增规则配置服务】</w:t>
            </w:r>
          </w:p>
          <w:p w14:paraId="35C5AC61">
            <w:pPr>
              <w:pStyle w:val="6"/>
              <w:spacing w:line="360" w:lineRule="auto"/>
              <w:rPr>
                <w:rFonts w:hint="default" w:ascii="宋体" w:hAnsi="宋体" w:eastAsia="宋体" w:cs="宋体"/>
                <w:sz w:val="24"/>
                <w:szCs w:val="24"/>
              </w:rPr>
            </w:pPr>
            <w:r>
              <w:rPr>
                <w:rFonts w:ascii="宋体" w:hAnsi="宋体" w:eastAsia="宋体" w:cs="宋体"/>
                <w:sz w:val="24"/>
                <w:szCs w:val="24"/>
              </w:rPr>
              <w:t>针对国家新增规则，运维人员进行验证规则，综合本地业务使用场景，评估新增规则是否支持新增、修改，如下发规则模版不支持，进行本地自定义规则配置。</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9CE263B">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5D1967F">
            <w:pPr>
              <w:pStyle w:val="6"/>
              <w:spacing w:line="360" w:lineRule="auto"/>
              <w:jc w:val="both"/>
              <w:rPr>
                <w:rFonts w:hint="default" w:ascii="宋体" w:hAnsi="宋体" w:eastAsia="宋体" w:cs="宋体"/>
                <w:sz w:val="24"/>
                <w:szCs w:val="24"/>
              </w:rPr>
            </w:pPr>
          </w:p>
        </w:tc>
      </w:tr>
      <w:tr w14:paraId="427F26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F3D5C20">
            <w:pPr>
              <w:pStyle w:val="6"/>
              <w:spacing w:line="360" w:lineRule="auto"/>
              <w:jc w:val="center"/>
              <w:rPr>
                <w:rFonts w:hint="default" w:ascii="宋体" w:hAnsi="宋体" w:eastAsia="宋体" w:cs="宋体"/>
                <w:sz w:val="24"/>
                <w:szCs w:val="24"/>
              </w:rPr>
            </w:pPr>
            <w:r>
              <w:rPr>
                <w:rFonts w:ascii="宋体" w:hAnsi="宋体" w:eastAsia="宋体" w:cs="宋体"/>
                <w:sz w:val="24"/>
                <w:szCs w:val="24"/>
              </w:rPr>
              <w:t>22</w:t>
            </w:r>
          </w:p>
        </w:tc>
        <w:tc>
          <w:tcPr>
            <w:tcW w:w="0" w:type="auto"/>
            <w:vMerge w:val="continue"/>
            <w:tcBorders>
              <w:top w:val="single" w:color="000000" w:sz="4" w:space="0"/>
              <w:left w:val="single" w:color="000000" w:sz="4" w:space="0"/>
              <w:bottom w:val="single" w:color="000000" w:sz="4" w:space="0"/>
              <w:right w:val="single" w:color="000000" w:sz="4" w:space="0"/>
            </w:tcBorders>
          </w:tcPr>
          <w:p w14:paraId="393FDA92">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3895439B">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718CE0A">
            <w:pPr>
              <w:pStyle w:val="6"/>
              <w:spacing w:line="360" w:lineRule="auto"/>
              <w:rPr>
                <w:rFonts w:hint="default" w:ascii="宋体" w:hAnsi="宋体" w:eastAsia="宋体" w:cs="宋体"/>
                <w:sz w:val="24"/>
                <w:szCs w:val="24"/>
              </w:rPr>
            </w:pPr>
            <w:r>
              <w:rPr>
                <w:rFonts w:ascii="宋体" w:hAnsi="宋体" w:eastAsia="宋体" w:cs="宋体"/>
                <w:sz w:val="24"/>
                <w:szCs w:val="24"/>
              </w:rPr>
              <w:t>【规则运行调试服务】</w:t>
            </w:r>
          </w:p>
          <w:p w14:paraId="3F9568C3">
            <w:pPr>
              <w:pStyle w:val="6"/>
              <w:spacing w:line="360" w:lineRule="auto"/>
              <w:rPr>
                <w:rFonts w:hint="default" w:ascii="宋体" w:hAnsi="宋体" w:eastAsia="宋体" w:cs="宋体"/>
                <w:sz w:val="24"/>
                <w:szCs w:val="24"/>
              </w:rPr>
            </w:pPr>
            <w:r>
              <w:rPr>
                <w:rFonts w:ascii="宋体" w:hAnsi="宋体" w:eastAsia="宋体" w:cs="宋体"/>
                <w:sz w:val="24"/>
                <w:szCs w:val="24"/>
              </w:rPr>
              <w:t>对规则适配得参数和逻辑进行验证，确保规则配置得准确性，对疑点数据不准确得规则，进行参数和逻辑得调整。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F453CFC">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14DAF3B">
            <w:pPr>
              <w:pStyle w:val="6"/>
              <w:spacing w:line="360" w:lineRule="auto"/>
              <w:jc w:val="both"/>
              <w:rPr>
                <w:rFonts w:hint="default" w:ascii="宋体" w:hAnsi="宋体" w:eastAsia="宋体" w:cs="宋体"/>
                <w:sz w:val="24"/>
                <w:szCs w:val="24"/>
              </w:rPr>
            </w:pPr>
          </w:p>
        </w:tc>
      </w:tr>
      <w:tr w14:paraId="67BC76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F13B38B">
            <w:pPr>
              <w:pStyle w:val="6"/>
              <w:spacing w:line="360" w:lineRule="auto"/>
              <w:jc w:val="center"/>
              <w:rPr>
                <w:rFonts w:hint="default" w:ascii="宋体" w:hAnsi="宋体" w:eastAsia="宋体" w:cs="宋体"/>
                <w:sz w:val="24"/>
                <w:szCs w:val="24"/>
              </w:rPr>
            </w:pPr>
            <w:r>
              <w:rPr>
                <w:rFonts w:ascii="宋体" w:hAnsi="宋体" w:eastAsia="宋体" w:cs="宋体"/>
                <w:sz w:val="24"/>
                <w:szCs w:val="24"/>
              </w:rPr>
              <w:t>23</w:t>
            </w:r>
          </w:p>
        </w:tc>
        <w:tc>
          <w:tcPr>
            <w:tcW w:w="0" w:type="auto"/>
            <w:vMerge w:val="continue"/>
            <w:tcBorders>
              <w:top w:val="single" w:color="000000" w:sz="4" w:space="0"/>
              <w:left w:val="single" w:color="000000" w:sz="4" w:space="0"/>
              <w:bottom w:val="single" w:color="000000" w:sz="4" w:space="0"/>
              <w:right w:val="single" w:color="000000" w:sz="4" w:space="0"/>
            </w:tcBorders>
          </w:tcPr>
          <w:p w14:paraId="58DFF050">
            <w:pPr>
              <w:kinsoku/>
              <w:autoSpaceDE/>
              <w:autoSpaceDN/>
              <w:adjustRightInd/>
              <w:snapToGrid/>
              <w:textAlignment w:val="auto"/>
              <w:rPr>
                <w:rFonts w:ascii="宋体" w:hAnsi="宋体" w:cs="宋体"/>
                <w:color w:val="auto"/>
                <w:sz w:val="24"/>
                <w:szCs w:val="24"/>
              </w:rPr>
            </w:pP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3E9049C">
            <w:pPr>
              <w:pStyle w:val="6"/>
              <w:spacing w:line="360" w:lineRule="auto"/>
              <w:jc w:val="center"/>
              <w:rPr>
                <w:rFonts w:hint="default" w:ascii="宋体" w:hAnsi="宋体" w:eastAsia="宋体" w:cs="宋体"/>
                <w:sz w:val="24"/>
                <w:szCs w:val="24"/>
              </w:rPr>
            </w:pPr>
            <w:r>
              <w:rPr>
                <w:rFonts w:ascii="宋体" w:hAnsi="宋体" w:eastAsia="宋体" w:cs="宋体"/>
                <w:sz w:val="24"/>
                <w:szCs w:val="24"/>
              </w:rPr>
              <w:t>省级规则新增与调整服务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5C02DF4">
            <w:pPr>
              <w:pStyle w:val="6"/>
              <w:spacing w:line="360" w:lineRule="auto"/>
              <w:rPr>
                <w:rFonts w:hint="default" w:ascii="宋体" w:hAnsi="宋体" w:eastAsia="宋体" w:cs="宋体"/>
                <w:sz w:val="24"/>
                <w:szCs w:val="24"/>
              </w:rPr>
            </w:pPr>
            <w:r>
              <w:rPr>
                <w:rFonts w:ascii="宋体" w:hAnsi="宋体" w:eastAsia="宋体" w:cs="宋体"/>
                <w:sz w:val="24"/>
                <w:szCs w:val="24"/>
              </w:rPr>
              <w:t>规则分析评估，针对业务部门提出更新和增补的规则需求，分析新增规则和自定义规则配置是否支持。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6582928">
            <w:pPr>
              <w:pStyle w:val="6"/>
              <w:spacing w:line="360" w:lineRule="auto"/>
              <w:jc w:val="both"/>
              <w:rPr>
                <w:rFonts w:hint="default" w:ascii="宋体" w:hAnsi="宋体" w:eastAsia="宋体" w:cs="宋体"/>
                <w:sz w:val="24"/>
                <w:szCs w:val="24"/>
              </w:rPr>
            </w:pPr>
            <w:r>
              <w:rPr>
                <w:rFonts w:ascii="宋体" w:hAnsi="宋体" w:eastAsia="宋体" w:cs="宋体"/>
                <w:sz w:val="24"/>
                <w:szCs w:val="24"/>
              </w:rPr>
              <w:t>省级统一（包含省本级）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97BC717">
            <w:pPr>
              <w:pStyle w:val="6"/>
              <w:spacing w:line="360" w:lineRule="auto"/>
              <w:jc w:val="both"/>
              <w:rPr>
                <w:rFonts w:hint="default" w:ascii="宋体" w:hAnsi="宋体" w:eastAsia="宋体" w:cs="宋体"/>
                <w:sz w:val="24"/>
                <w:szCs w:val="24"/>
              </w:rPr>
            </w:pPr>
          </w:p>
        </w:tc>
      </w:tr>
      <w:tr w14:paraId="3C9639A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AABB9F3">
            <w:pPr>
              <w:pStyle w:val="6"/>
              <w:spacing w:line="360" w:lineRule="auto"/>
              <w:jc w:val="center"/>
              <w:rPr>
                <w:rFonts w:hint="default" w:ascii="宋体" w:hAnsi="宋体" w:eastAsia="宋体" w:cs="宋体"/>
                <w:sz w:val="24"/>
                <w:szCs w:val="24"/>
              </w:rPr>
            </w:pPr>
            <w:r>
              <w:rPr>
                <w:rFonts w:ascii="宋体" w:hAnsi="宋体" w:eastAsia="宋体" w:cs="宋体"/>
                <w:sz w:val="24"/>
                <w:szCs w:val="24"/>
              </w:rPr>
              <w:t>24</w:t>
            </w:r>
          </w:p>
        </w:tc>
        <w:tc>
          <w:tcPr>
            <w:tcW w:w="0" w:type="auto"/>
            <w:vMerge w:val="continue"/>
            <w:tcBorders>
              <w:top w:val="single" w:color="000000" w:sz="4" w:space="0"/>
              <w:left w:val="single" w:color="000000" w:sz="4" w:space="0"/>
              <w:bottom w:val="single" w:color="000000" w:sz="4" w:space="0"/>
              <w:right w:val="single" w:color="000000" w:sz="4" w:space="0"/>
            </w:tcBorders>
          </w:tcPr>
          <w:p w14:paraId="0980A66E">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17173353">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4906C99">
            <w:pPr>
              <w:pStyle w:val="6"/>
              <w:spacing w:line="360" w:lineRule="auto"/>
              <w:rPr>
                <w:rFonts w:hint="default" w:ascii="宋体" w:hAnsi="宋体" w:eastAsia="宋体" w:cs="宋体"/>
                <w:sz w:val="24"/>
                <w:szCs w:val="24"/>
              </w:rPr>
            </w:pPr>
            <w:r>
              <w:rPr>
                <w:rFonts w:ascii="宋体" w:hAnsi="宋体" w:eastAsia="宋体" w:cs="宋体"/>
                <w:sz w:val="24"/>
                <w:szCs w:val="24"/>
              </w:rPr>
              <w:t>利用已有规则模版或者自定义规则模版，进行规则新增调整配置服务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15466F2">
            <w:pPr>
              <w:pStyle w:val="6"/>
              <w:spacing w:line="360" w:lineRule="auto"/>
              <w:jc w:val="both"/>
              <w:rPr>
                <w:rFonts w:hint="default" w:ascii="宋体" w:hAnsi="宋体" w:eastAsia="宋体" w:cs="宋体"/>
                <w:sz w:val="24"/>
                <w:szCs w:val="24"/>
              </w:rPr>
            </w:pPr>
            <w:r>
              <w:rPr>
                <w:rFonts w:ascii="宋体" w:hAnsi="宋体" w:eastAsia="宋体" w:cs="宋体"/>
                <w:sz w:val="24"/>
                <w:szCs w:val="24"/>
              </w:rPr>
              <w:t>省级统一（包含省本级）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E583E80">
            <w:pPr>
              <w:pStyle w:val="6"/>
              <w:spacing w:line="360" w:lineRule="auto"/>
              <w:jc w:val="both"/>
              <w:rPr>
                <w:rFonts w:hint="default" w:ascii="宋体" w:hAnsi="宋体" w:eastAsia="宋体" w:cs="宋体"/>
                <w:sz w:val="24"/>
                <w:szCs w:val="24"/>
              </w:rPr>
            </w:pPr>
          </w:p>
        </w:tc>
      </w:tr>
      <w:tr w14:paraId="02D3C72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58CBE8B">
            <w:pPr>
              <w:pStyle w:val="6"/>
              <w:spacing w:line="360" w:lineRule="auto"/>
              <w:jc w:val="center"/>
              <w:rPr>
                <w:rFonts w:hint="default" w:ascii="宋体" w:hAnsi="宋体" w:eastAsia="宋体" w:cs="宋体"/>
                <w:sz w:val="24"/>
                <w:szCs w:val="24"/>
              </w:rPr>
            </w:pPr>
            <w:r>
              <w:rPr>
                <w:rFonts w:ascii="宋体" w:hAnsi="宋体" w:eastAsia="宋体" w:cs="宋体"/>
                <w:sz w:val="24"/>
                <w:szCs w:val="24"/>
              </w:rPr>
              <w:t>25</w:t>
            </w:r>
          </w:p>
        </w:tc>
        <w:tc>
          <w:tcPr>
            <w:tcW w:w="0" w:type="auto"/>
            <w:vMerge w:val="continue"/>
            <w:tcBorders>
              <w:top w:val="single" w:color="000000" w:sz="4" w:space="0"/>
              <w:left w:val="single" w:color="000000" w:sz="4" w:space="0"/>
              <w:bottom w:val="single" w:color="000000" w:sz="4" w:space="0"/>
              <w:right w:val="single" w:color="000000" w:sz="4" w:space="0"/>
            </w:tcBorders>
          </w:tcPr>
          <w:p w14:paraId="1DF4C598">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38D04C25">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B64358D">
            <w:pPr>
              <w:pStyle w:val="6"/>
              <w:spacing w:line="360" w:lineRule="auto"/>
              <w:rPr>
                <w:rFonts w:hint="default" w:ascii="宋体" w:hAnsi="宋体" w:eastAsia="宋体" w:cs="宋体"/>
                <w:sz w:val="24"/>
                <w:szCs w:val="24"/>
              </w:rPr>
            </w:pPr>
            <w:r>
              <w:rPr>
                <w:rFonts w:ascii="宋体" w:hAnsi="宋体" w:eastAsia="宋体" w:cs="宋体"/>
                <w:sz w:val="24"/>
                <w:szCs w:val="24"/>
              </w:rPr>
              <w:t>对疑点数据不准确得规则，进行参数和逻辑得调整。对新增、修改规则逻辑关系进行验证、测试、筛查、规则结果调优等。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DED1ED8">
            <w:pPr>
              <w:pStyle w:val="6"/>
              <w:spacing w:line="360" w:lineRule="auto"/>
              <w:jc w:val="both"/>
              <w:rPr>
                <w:rFonts w:hint="default" w:ascii="宋体" w:hAnsi="宋体" w:eastAsia="宋体" w:cs="宋体"/>
                <w:sz w:val="24"/>
                <w:szCs w:val="24"/>
              </w:rPr>
            </w:pPr>
            <w:r>
              <w:rPr>
                <w:rFonts w:ascii="宋体" w:hAnsi="宋体" w:eastAsia="宋体" w:cs="宋体"/>
                <w:sz w:val="24"/>
                <w:szCs w:val="24"/>
              </w:rPr>
              <w:t>省级统一（包含省本级）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F80666C">
            <w:pPr>
              <w:pStyle w:val="6"/>
              <w:spacing w:line="360" w:lineRule="auto"/>
              <w:jc w:val="both"/>
              <w:rPr>
                <w:rFonts w:hint="default" w:ascii="宋体" w:hAnsi="宋体" w:eastAsia="宋体" w:cs="宋体"/>
                <w:sz w:val="24"/>
                <w:szCs w:val="24"/>
              </w:rPr>
            </w:pPr>
          </w:p>
        </w:tc>
      </w:tr>
      <w:tr w14:paraId="51F2A7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1026EB0">
            <w:pPr>
              <w:pStyle w:val="6"/>
              <w:spacing w:line="360" w:lineRule="auto"/>
              <w:jc w:val="center"/>
              <w:rPr>
                <w:rFonts w:hint="default" w:ascii="宋体" w:hAnsi="宋体" w:eastAsia="宋体" w:cs="宋体"/>
                <w:sz w:val="24"/>
                <w:szCs w:val="24"/>
              </w:rPr>
            </w:pPr>
            <w:r>
              <w:rPr>
                <w:rFonts w:ascii="宋体" w:hAnsi="宋体" w:eastAsia="宋体" w:cs="宋体"/>
                <w:sz w:val="24"/>
                <w:szCs w:val="24"/>
              </w:rPr>
              <w:t>26</w:t>
            </w:r>
          </w:p>
        </w:tc>
        <w:tc>
          <w:tcPr>
            <w:tcW w:w="0" w:type="auto"/>
            <w:vMerge w:val="continue"/>
            <w:tcBorders>
              <w:top w:val="single" w:color="000000" w:sz="4" w:space="0"/>
              <w:left w:val="single" w:color="000000" w:sz="4" w:space="0"/>
              <w:bottom w:val="single" w:color="000000" w:sz="4" w:space="0"/>
              <w:right w:val="single" w:color="000000" w:sz="4" w:space="0"/>
            </w:tcBorders>
          </w:tcPr>
          <w:p w14:paraId="66025FA8">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3BEFF149">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60C267B">
            <w:pPr>
              <w:pStyle w:val="6"/>
              <w:spacing w:line="360" w:lineRule="auto"/>
              <w:rPr>
                <w:rFonts w:hint="default" w:ascii="宋体" w:hAnsi="宋体" w:eastAsia="宋体" w:cs="宋体"/>
                <w:sz w:val="24"/>
                <w:szCs w:val="24"/>
              </w:rPr>
            </w:pPr>
            <w:r>
              <w:rPr>
                <w:rFonts w:ascii="宋体" w:hAnsi="宋体" w:eastAsia="宋体" w:cs="宋体"/>
                <w:sz w:val="24"/>
                <w:szCs w:val="24"/>
              </w:rPr>
              <w:t>编写优化调整后的规则文档，包括规则描述、参数设置、使用方法等。更新现有运维规则文档，确保文档内容的准确性和完整性。</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1EEA8E5">
            <w:pPr>
              <w:pStyle w:val="6"/>
              <w:spacing w:line="360" w:lineRule="auto"/>
              <w:jc w:val="both"/>
              <w:rPr>
                <w:rFonts w:hint="default" w:ascii="宋体" w:hAnsi="宋体" w:eastAsia="宋体" w:cs="宋体"/>
                <w:sz w:val="24"/>
                <w:szCs w:val="24"/>
              </w:rPr>
            </w:pPr>
            <w:r>
              <w:rPr>
                <w:rFonts w:ascii="宋体" w:hAnsi="宋体" w:eastAsia="宋体" w:cs="宋体"/>
                <w:sz w:val="24"/>
                <w:szCs w:val="24"/>
              </w:rPr>
              <w:t>省级统一（包含省本级）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9F179B4">
            <w:pPr>
              <w:pStyle w:val="6"/>
              <w:spacing w:line="360" w:lineRule="auto"/>
              <w:jc w:val="both"/>
              <w:rPr>
                <w:rFonts w:hint="default" w:ascii="宋体" w:hAnsi="宋体" w:eastAsia="宋体" w:cs="宋体"/>
                <w:sz w:val="24"/>
                <w:szCs w:val="24"/>
              </w:rPr>
            </w:pPr>
          </w:p>
        </w:tc>
      </w:tr>
      <w:tr w14:paraId="2D3B83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1A94C08">
            <w:pPr>
              <w:pStyle w:val="6"/>
              <w:spacing w:line="360" w:lineRule="auto"/>
              <w:jc w:val="center"/>
              <w:rPr>
                <w:rFonts w:hint="default" w:ascii="宋体" w:hAnsi="宋体" w:eastAsia="宋体" w:cs="宋体"/>
                <w:sz w:val="24"/>
                <w:szCs w:val="24"/>
              </w:rPr>
            </w:pPr>
            <w:r>
              <w:rPr>
                <w:rFonts w:ascii="宋体" w:hAnsi="宋体" w:eastAsia="宋体" w:cs="宋体"/>
                <w:sz w:val="24"/>
                <w:szCs w:val="24"/>
              </w:rPr>
              <w:t>27</w:t>
            </w:r>
          </w:p>
        </w:tc>
        <w:tc>
          <w:tcPr>
            <w:tcW w:w="0" w:type="auto"/>
            <w:vMerge w:val="continue"/>
            <w:tcBorders>
              <w:top w:val="single" w:color="000000" w:sz="4" w:space="0"/>
              <w:left w:val="single" w:color="000000" w:sz="4" w:space="0"/>
              <w:bottom w:val="single" w:color="000000" w:sz="4" w:space="0"/>
              <w:right w:val="single" w:color="000000" w:sz="4" w:space="0"/>
            </w:tcBorders>
          </w:tcPr>
          <w:p w14:paraId="0E48BDD4">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6F1ABF7">
            <w:pPr>
              <w:pStyle w:val="6"/>
              <w:spacing w:line="360" w:lineRule="auto"/>
              <w:jc w:val="center"/>
              <w:rPr>
                <w:rFonts w:hint="default" w:ascii="宋体" w:hAnsi="宋体" w:eastAsia="宋体" w:cs="宋体"/>
                <w:sz w:val="24"/>
                <w:szCs w:val="24"/>
              </w:rPr>
            </w:pPr>
            <w:r>
              <w:rPr>
                <w:rFonts w:ascii="宋体" w:hAnsi="宋体" w:eastAsia="宋体" w:cs="宋体"/>
                <w:sz w:val="24"/>
                <w:szCs w:val="24"/>
              </w:rPr>
              <w:t>规则应用评估服务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154EBB7">
            <w:pPr>
              <w:pStyle w:val="6"/>
              <w:spacing w:line="360" w:lineRule="auto"/>
              <w:rPr>
                <w:rFonts w:hint="default" w:ascii="宋体" w:hAnsi="宋体" w:eastAsia="宋体" w:cs="宋体"/>
                <w:sz w:val="24"/>
                <w:szCs w:val="24"/>
              </w:rPr>
            </w:pPr>
            <w:r>
              <w:rPr>
                <w:rFonts w:ascii="宋体" w:hAnsi="宋体" w:eastAsia="宋体" w:cs="宋体"/>
                <w:sz w:val="24"/>
                <w:szCs w:val="24"/>
              </w:rPr>
              <w:t>1.规则筛查率分析服务</w:t>
            </w:r>
          </w:p>
          <w:p w14:paraId="1D85E2D1">
            <w:pPr>
              <w:pStyle w:val="6"/>
              <w:spacing w:line="360" w:lineRule="auto"/>
              <w:rPr>
                <w:rFonts w:hint="default" w:ascii="宋体" w:hAnsi="宋体" w:eastAsia="宋体" w:cs="宋体"/>
                <w:sz w:val="24"/>
                <w:szCs w:val="24"/>
              </w:rPr>
            </w:pPr>
            <w:r>
              <w:rPr>
                <w:rFonts w:ascii="宋体" w:hAnsi="宋体" w:eastAsia="宋体" w:cs="宋体"/>
                <w:sz w:val="24"/>
                <w:szCs w:val="24"/>
              </w:rPr>
              <w:t>建立筛查率的监测机制，分析规则对于疑点筛查率情况，查看各医疗机构对于规则触发情况</w:t>
            </w:r>
          </w:p>
          <w:p w14:paraId="34B4A55B">
            <w:pPr>
              <w:pStyle w:val="6"/>
              <w:spacing w:line="360" w:lineRule="auto"/>
              <w:rPr>
                <w:rFonts w:hint="default" w:ascii="宋体" w:hAnsi="宋体" w:eastAsia="宋体" w:cs="宋体"/>
                <w:sz w:val="24"/>
                <w:szCs w:val="24"/>
              </w:rPr>
            </w:pPr>
            <w:r>
              <w:rPr>
                <w:rFonts w:ascii="宋体" w:hAnsi="宋体" w:eastAsia="宋体" w:cs="宋体"/>
                <w:sz w:val="24"/>
                <w:szCs w:val="24"/>
              </w:rPr>
              <w:t>2.规则扣款情况分析服务</w:t>
            </w:r>
          </w:p>
          <w:p w14:paraId="40860BF9">
            <w:pPr>
              <w:pStyle w:val="6"/>
              <w:spacing w:line="360" w:lineRule="auto"/>
              <w:rPr>
                <w:rFonts w:hint="default" w:ascii="宋体" w:hAnsi="宋体" w:eastAsia="宋体" w:cs="宋体"/>
                <w:sz w:val="24"/>
                <w:szCs w:val="24"/>
              </w:rPr>
            </w:pPr>
            <w:r>
              <w:rPr>
                <w:rFonts w:ascii="宋体" w:hAnsi="宋体" w:eastAsia="宋体" w:cs="宋体"/>
                <w:sz w:val="24"/>
                <w:szCs w:val="24"/>
              </w:rPr>
              <w:t>建立规则扣款情况的监测机制，对比分析规则扣款情况，查看各统筹区医疗机构扣款分析结果</w:t>
            </w:r>
          </w:p>
          <w:p w14:paraId="372344CE">
            <w:pPr>
              <w:pStyle w:val="6"/>
              <w:spacing w:line="360" w:lineRule="auto"/>
              <w:rPr>
                <w:rFonts w:hint="default" w:ascii="宋体" w:hAnsi="宋体" w:eastAsia="宋体" w:cs="宋体"/>
                <w:sz w:val="24"/>
                <w:szCs w:val="24"/>
              </w:rPr>
            </w:pPr>
            <w:r>
              <w:rPr>
                <w:rFonts w:ascii="宋体" w:hAnsi="宋体" w:eastAsia="宋体" w:cs="宋体"/>
                <w:sz w:val="24"/>
                <w:szCs w:val="24"/>
              </w:rPr>
              <w:t>3.规则严重程度分析服务</w:t>
            </w:r>
          </w:p>
          <w:p w14:paraId="10493BD3">
            <w:pPr>
              <w:pStyle w:val="6"/>
              <w:spacing w:line="360" w:lineRule="auto"/>
              <w:rPr>
                <w:rFonts w:hint="default" w:ascii="宋体" w:hAnsi="宋体" w:eastAsia="宋体" w:cs="宋体"/>
                <w:sz w:val="24"/>
                <w:szCs w:val="24"/>
              </w:rPr>
            </w:pPr>
            <w:r>
              <w:rPr>
                <w:rFonts w:ascii="宋体" w:hAnsi="宋体" w:eastAsia="宋体" w:cs="宋体"/>
                <w:sz w:val="24"/>
                <w:szCs w:val="24"/>
              </w:rPr>
              <w:t>建立规则严重程度的监测机制，查看各统筹区医疗机构触发规则的严重程度</w:t>
            </w:r>
          </w:p>
          <w:p w14:paraId="26E449BA">
            <w:pPr>
              <w:pStyle w:val="6"/>
              <w:spacing w:line="360" w:lineRule="auto"/>
              <w:rPr>
                <w:rFonts w:hint="default" w:ascii="宋体" w:hAnsi="宋体" w:eastAsia="宋体" w:cs="宋体"/>
                <w:sz w:val="24"/>
                <w:szCs w:val="24"/>
              </w:rPr>
            </w:pPr>
            <w:r>
              <w:rPr>
                <w:rFonts w:ascii="宋体" w:hAnsi="宋体" w:eastAsia="宋体" w:cs="宋体"/>
                <w:sz w:val="24"/>
                <w:szCs w:val="24"/>
              </w:rPr>
              <w:t>4.规则准确性分析服务</w:t>
            </w:r>
          </w:p>
          <w:p w14:paraId="4FE817CE">
            <w:pPr>
              <w:pStyle w:val="6"/>
              <w:spacing w:line="360" w:lineRule="auto"/>
              <w:rPr>
                <w:rFonts w:hint="default" w:ascii="宋体" w:hAnsi="宋体" w:eastAsia="宋体" w:cs="宋体"/>
                <w:sz w:val="24"/>
                <w:szCs w:val="24"/>
              </w:rPr>
            </w:pPr>
            <w:r>
              <w:rPr>
                <w:rFonts w:ascii="宋体" w:hAnsi="宋体" w:eastAsia="宋体" w:cs="宋体"/>
                <w:sz w:val="24"/>
                <w:szCs w:val="24"/>
              </w:rPr>
              <w:t>建立规则准确性的监测机制，查看各统筹区医疗机构，机审规则疑点准确性</w:t>
            </w:r>
          </w:p>
          <w:p w14:paraId="1A894DB6">
            <w:pPr>
              <w:pStyle w:val="6"/>
              <w:spacing w:line="360" w:lineRule="auto"/>
              <w:rPr>
                <w:rFonts w:hint="default" w:ascii="宋体" w:hAnsi="宋体" w:eastAsia="宋体" w:cs="宋体"/>
                <w:sz w:val="24"/>
                <w:szCs w:val="24"/>
              </w:rPr>
            </w:pPr>
            <w:r>
              <w:rPr>
                <w:rFonts w:ascii="宋体" w:hAnsi="宋体" w:eastAsia="宋体" w:cs="宋体"/>
                <w:sz w:val="24"/>
                <w:szCs w:val="24"/>
              </w:rPr>
              <w:t>5.规则采纳率分析服务</w:t>
            </w:r>
          </w:p>
          <w:p w14:paraId="72037B5E">
            <w:pPr>
              <w:pStyle w:val="6"/>
              <w:spacing w:line="360" w:lineRule="auto"/>
              <w:rPr>
                <w:rFonts w:hint="default" w:ascii="宋体" w:hAnsi="宋体" w:eastAsia="宋体" w:cs="宋体"/>
                <w:sz w:val="24"/>
                <w:szCs w:val="24"/>
              </w:rPr>
            </w:pPr>
            <w:r>
              <w:rPr>
                <w:rFonts w:ascii="宋体" w:hAnsi="宋体" w:eastAsia="宋体" w:cs="宋体"/>
                <w:sz w:val="24"/>
                <w:szCs w:val="24"/>
              </w:rPr>
              <w:t>建立规则采纳率的监测机制，查看各统筹区医疗机构，机审规则采纳的分析结果</w:t>
            </w:r>
          </w:p>
          <w:p w14:paraId="219D417A">
            <w:pPr>
              <w:pStyle w:val="6"/>
              <w:spacing w:line="360" w:lineRule="auto"/>
              <w:rPr>
                <w:rFonts w:hint="default" w:ascii="宋体" w:hAnsi="宋体" w:eastAsia="宋体" w:cs="宋体"/>
                <w:sz w:val="24"/>
                <w:szCs w:val="24"/>
              </w:rPr>
            </w:pPr>
            <w:r>
              <w:rPr>
                <w:rFonts w:ascii="宋体" w:hAnsi="宋体" w:eastAsia="宋体" w:cs="宋体"/>
                <w:sz w:val="24"/>
                <w:szCs w:val="24"/>
              </w:rPr>
              <w:t>6.规则申诉情况分析服务</w:t>
            </w:r>
          </w:p>
          <w:p w14:paraId="289C1CEA">
            <w:pPr>
              <w:pStyle w:val="6"/>
              <w:spacing w:line="360" w:lineRule="auto"/>
              <w:rPr>
                <w:rFonts w:hint="default" w:ascii="宋体" w:hAnsi="宋体" w:eastAsia="宋体" w:cs="宋体"/>
                <w:sz w:val="24"/>
                <w:szCs w:val="24"/>
              </w:rPr>
            </w:pPr>
            <w:r>
              <w:rPr>
                <w:rFonts w:ascii="宋体" w:hAnsi="宋体" w:eastAsia="宋体" w:cs="宋体"/>
                <w:sz w:val="24"/>
                <w:szCs w:val="24"/>
              </w:rPr>
              <w:t>建立规则申诉的监测机制，查看各统筹区医疗机构，对于规则申诉的分析结果</w:t>
            </w:r>
          </w:p>
          <w:p w14:paraId="7BBE6749">
            <w:pPr>
              <w:pStyle w:val="6"/>
              <w:spacing w:line="360" w:lineRule="auto"/>
              <w:rPr>
                <w:rFonts w:hint="default" w:ascii="宋体" w:hAnsi="宋体" w:eastAsia="宋体" w:cs="宋体"/>
                <w:sz w:val="24"/>
                <w:szCs w:val="24"/>
              </w:rPr>
            </w:pPr>
            <w:r>
              <w:rPr>
                <w:rFonts w:ascii="宋体" w:hAnsi="宋体" w:eastAsia="宋体" w:cs="宋体"/>
                <w:sz w:val="24"/>
                <w:szCs w:val="24"/>
              </w:rPr>
              <w:t>7.规则违规对象分析服务</w:t>
            </w:r>
          </w:p>
          <w:p w14:paraId="4CDD3D47">
            <w:pPr>
              <w:pStyle w:val="6"/>
              <w:spacing w:line="360" w:lineRule="auto"/>
              <w:rPr>
                <w:rFonts w:hint="default" w:ascii="宋体" w:hAnsi="宋体" w:eastAsia="宋体" w:cs="宋体"/>
                <w:sz w:val="24"/>
                <w:szCs w:val="24"/>
              </w:rPr>
            </w:pPr>
            <w:r>
              <w:rPr>
                <w:rFonts w:ascii="宋体" w:hAnsi="宋体" w:eastAsia="宋体" w:cs="宋体"/>
                <w:sz w:val="24"/>
                <w:szCs w:val="24"/>
              </w:rPr>
              <w:t>建立规则违规对象的监测机制，查看各统筹区医疗机构，违规对象的分析结果</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E4BD831">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C8C59BA">
            <w:pPr>
              <w:pStyle w:val="6"/>
              <w:spacing w:line="360" w:lineRule="auto"/>
              <w:jc w:val="both"/>
              <w:rPr>
                <w:rFonts w:hint="default" w:ascii="宋体" w:hAnsi="宋体" w:eastAsia="宋体" w:cs="宋体"/>
                <w:sz w:val="24"/>
                <w:szCs w:val="24"/>
              </w:rPr>
            </w:pPr>
          </w:p>
        </w:tc>
      </w:tr>
      <w:tr w14:paraId="525613C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tcPr>
          <w:p w14:paraId="080E5572">
            <w:pPr>
              <w:pStyle w:val="6"/>
              <w:spacing w:line="360" w:lineRule="auto"/>
              <w:jc w:val="center"/>
              <w:rPr>
                <w:rFonts w:hint="default" w:ascii="宋体" w:hAnsi="宋体" w:eastAsia="宋体" w:cs="宋体"/>
                <w:sz w:val="24"/>
                <w:szCs w:val="24"/>
              </w:rPr>
            </w:pPr>
            <w:r>
              <w:rPr>
                <w:rFonts w:ascii="宋体" w:hAnsi="宋体" w:eastAsia="宋体" w:cs="宋体"/>
                <w:sz w:val="24"/>
                <w:szCs w:val="24"/>
              </w:rPr>
              <w:t>28</w:t>
            </w:r>
          </w:p>
        </w:tc>
        <w:tc>
          <w:tcPr>
            <w:tcW w:w="0" w:type="auto"/>
            <w:vMerge w:val="continue"/>
            <w:tcBorders>
              <w:top w:val="single" w:color="000000" w:sz="4" w:space="0"/>
              <w:left w:val="single" w:color="000000" w:sz="4" w:space="0"/>
              <w:bottom w:val="single" w:color="000000" w:sz="4" w:space="0"/>
              <w:right w:val="single" w:color="000000" w:sz="4" w:space="0"/>
            </w:tcBorders>
          </w:tcPr>
          <w:p w14:paraId="343E1394">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70EC6D08">
            <w:pPr>
              <w:pStyle w:val="6"/>
              <w:spacing w:line="360" w:lineRule="auto"/>
              <w:jc w:val="center"/>
              <w:rPr>
                <w:rFonts w:hint="default" w:ascii="宋体" w:hAnsi="宋体" w:eastAsia="宋体" w:cs="宋体"/>
                <w:sz w:val="24"/>
                <w:szCs w:val="24"/>
              </w:rPr>
            </w:pPr>
            <w:r>
              <w:rPr>
                <w:rFonts w:ascii="宋体" w:hAnsi="宋体" w:eastAsia="宋体" w:cs="宋体"/>
                <w:sz w:val="24"/>
                <w:szCs w:val="24"/>
              </w:rPr>
              <w:t>规则可视化服务</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6BCF827D">
            <w:pPr>
              <w:pStyle w:val="6"/>
              <w:spacing w:line="360" w:lineRule="auto"/>
              <w:rPr>
                <w:rFonts w:hint="default" w:ascii="宋体" w:hAnsi="宋体" w:eastAsia="宋体" w:cs="宋体"/>
                <w:sz w:val="24"/>
                <w:szCs w:val="24"/>
              </w:rPr>
            </w:pPr>
            <w:r>
              <w:rPr>
                <w:rFonts w:ascii="宋体" w:hAnsi="宋体" w:eastAsia="宋体" w:cs="宋体"/>
                <w:sz w:val="24"/>
                <w:szCs w:val="24"/>
              </w:rPr>
              <w:t>定期输出新增调整规则名称、规则大类、规则筛查逻辑、引用知识库，通过可视化界面，按照规则名称、规则编码、一级分类、二级分类、规则类型、违规定性、规则状态等维度，查看规则说明、触发场景、数据对象、数据分组、违规输出、阈值、知识、操作日志等内容进行展示输出</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3B48D2F0">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tcPr>
          <w:p w14:paraId="15F99239">
            <w:pPr>
              <w:pStyle w:val="6"/>
              <w:spacing w:line="360" w:lineRule="auto"/>
              <w:jc w:val="both"/>
              <w:rPr>
                <w:rFonts w:hint="default" w:ascii="宋体" w:hAnsi="宋体" w:eastAsia="宋体" w:cs="宋体"/>
                <w:sz w:val="24"/>
                <w:szCs w:val="24"/>
              </w:rPr>
            </w:pPr>
          </w:p>
        </w:tc>
      </w:tr>
    </w:tbl>
    <w:p w14:paraId="07728BF9">
      <w:pPr>
        <w:pStyle w:val="6"/>
        <w:spacing w:line="360" w:lineRule="auto"/>
        <w:ind w:firstLine="482" w:firstLineChars="200"/>
        <w:jc w:val="both"/>
        <w:outlineLvl w:val="2"/>
        <w:rPr>
          <w:rFonts w:hint="default" w:ascii="宋体" w:hAnsi="宋体" w:eastAsia="宋体" w:cs="宋体"/>
          <w:sz w:val="24"/>
          <w:szCs w:val="24"/>
        </w:rPr>
      </w:pPr>
      <w:r>
        <w:rPr>
          <w:rFonts w:ascii="宋体" w:hAnsi="宋体" w:eastAsia="宋体" w:cs="宋体"/>
          <w:b/>
          <w:sz w:val="24"/>
          <w:szCs w:val="24"/>
          <w:lang w:eastAsia="zh-CN"/>
        </w:rPr>
        <w:t>（指标项7）4</w:t>
      </w:r>
      <w:r>
        <w:rPr>
          <w:rFonts w:ascii="宋体" w:hAnsi="宋体" w:eastAsia="宋体" w:cs="宋体"/>
          <w:b/>
          <w:sz w:val="24"/>
          <w:szCs w:val="24"/>
        </w:rPr>
        <w:t>.3定点医药保障服务</w:t>
      </w:r>
    </w:p>
    <w:p w14:paraId="77DE9C17">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协助并指导省直定点医疗机构的医保结算异常问题；管理和维护移动端/自助机端功能；协助省本级定点医疗机构账号开设、变更、注销，提供账号异常监测、提醒服务；提供省本级定点医疗机构数据对账咨询服务，协助协查处理结算数据不平问题；提供福建省级医疗保障信息平台相关异常答疑。为省本级定点医疗机构接入医保平台提供远程技术支持，确保省本级医疗机构与省医保系统的顺利对接，做好定点医疗机构实时结算监控及指导；对加入的省本级定点医疗机构提供接口联调测试、接入等服务内容。</w:t>
      </w:r>
    </w:p>
    <w:p w14:paraId="37A58AFB">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全省范围内，协助福建省级医疗保障信息平台与定点医疗机构对接，包括对生物识别、入驻国家医保APP地方专区、互联网医院全业务流程提供对接联调测试；提供全省两定机构标准化保障服务，协助关键信息的对照核验；对电子凭证就医结算全流程和电子凭证应用进行优化等。</w:t>
      </w:r>
    </w:p>
    <w:p w14:paraId="6D7E2F71">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定点医药保障服务内容如下所示：</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72"/>
        <w:gridCol w:w="963"/>
        <w:gridCol w:w="1285"/>
        <w:gridCol w:w="3432"/>
        <w:gridCol w:w="515"/>
        <w:gridCol w:w="3289"/>
      </w:tblGrid>
      <w:tr w14:paraId="439DFB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doub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AB515D8">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序号</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F163B92">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服务事项</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ED154F5">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二级目录</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B19512E">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工作事项描述</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613EE30">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服务范围</w:t>
            </w:r>
          </w:p>
        </w:tc>
        <w:tc>
          <w:tcPr>
            <w:tcW w:w="0" w:type="auto"/>
            <w:tcBorders>
              <w:top w:val="doub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69290C1">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备注</w:t>
            </w:r>
          </w:p>
        </w:tc>
      </w:tr>
      <w:tr w14:paraId="0CCFD4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DC07E6C">
            <w:pPr>
              <w:pStyle w:val="6"/>
              <w:spacing w:line="360" w:lineRule="auto"/>
              <w:jc w:val="center"/>
              <w:rPr>
                <w:rFonts w:hint="default" w:ascii="宋体" w:hAnsi="宋体" w:eastAsia="宋体" w:cs="宋体"/>
                <w:sz w:val="24"/>
                <w:szCs w:val="24"/>
              </w:rPr>
            </w:pPr>
            <w:r>
              <w:rPr>
                <w:rFonts w:ascii="宋体" w:hAnsi="宋体" w:eastAsia="宋体" w:cs="宋体"/>
                <w:sz w:val="24"/>
                <w:szCs w:val="24"/>
              </w:rPr>
              <w:t>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0FAB125">
            <w:pPr>
              <w:pStyle w:val="6"/>
              <w:spacing w:line="360" w:lineRule="auto"/>
              <w:jc w:val="center"/>
              <w:rPr>
                <w:rFonts w:hint="default" w:ascii="宋体" w:hAnsi="宋体" w:eastAsia="宋体" w:cs="宋体"/>
                <w:sz w:val="24"/>
                <w:szCs w:val="24"/>
              </w:rPr>
            </w:pPr>
            <w:r>
              <w:rPr>
                <w:rFonts w:ascii="宋体" w:hAnsi="宋体" w:eastAsia="宋体" w:cs="宋体"/>
                <w:sz w:val="24"/>
                <w:szCs w:val="24"/>
              </w:rPr>
              <w:t>定点医疗机构接口接入服务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2FDE9AB">
            <w:pPr>
              <w:pStyle w:val="6"/>
              <w:spacing w:line="360" w:lineRule="auto"/>
              <w:jc w:val="center"/>
              <w:rPr>
                <w:rFonts w:hint="default" w:ascii="宋体" w:hAnsi="宋体" w:eastAsia="宋体" w:cs="宋体"/>
                <w:sz w:val="24"/>
                <w:szCs w:val="24"/>
              </w:rPr>
            </w:pPr>
            <w:r>
              <w:rPr>
                <w:rFonts w:ascii="宋体" w:hAnsi="宋体" w:eastAsia="宋体" w:cs="宋体"/>
                <w:sz w:val="24"/>
                <w:szCs w:val="24"/>
              </w:rPr>
              <w:t>新增医疗机构接入对接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2F116D6">
            <w:pPr>
              <w:pStyle w:val="6"/>
              <w:spacing w:line="360" w:lineRule="auto"/>
              <w:jc w:val="both"/>
              <w:rPr>
                <w:rFonts w:hint="default" w:ascii="宋体" w:hAnsi="宋体" w:eastAsia="宋体" w:cs="宋体"/>
                <w:sz w:val="24"/>
                <w:szCs w:val="24"/>
              </w:rPr>
            </w:pPr>
            <w:r>
              <w:rPr>
                <w:rFonts w:ascii="宋体" w:hAnsi="宋体" w:eastAsia="宋体" w:cs="宋体"/>
                <w:sz w:val="24"/>
                <w:szCs w:val="24"/>
              </w:rPr>
              <w:t>为新加入的省本级定点医疗机构提供接口联调测试、接入等服务，确保省本级医疗机构与省平台的顺利对接，同时做好定点医疗机构智能监管事前事中稽核接口的对接工作，保障定点医疗机构实时结算和监管业务开展。</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9D786B7">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7EAE15D">
            <w:pPr>
              <w:pStyle w:val="6"/>
              <w:spacing w:line="360" w:lineRule="auto"/>
              <w:jc w:val="both"/>
              <w:rPr>
                <w:rFonts w:hint="default" w:ascii="宋体" w:hAnsi="宋体" w:eastAsia="宋体" w:cs="宋体"/>
                <w:sz w:val="24"/>
                <w:szCs w:val="24"/>
              </w:rPr>
            </w:pPr>
            <w:r>
              <w:rPr>
                <w:rFonts w:ascii="宋体" w:hAnsi="宋体" w:eastAsia="宋体" w:cs="宋体"/>
                <w:sz w:val="24"/>
                <w:szCs w:val="24"/>
              </w:rPr>
              <w:t>包含以下服务内容：</w:t>
            </w:r>
          </w:p>
          <w:p w14:paraId="4A232C84">
            <w:pPr>
              <w:pStyle w:val="6"/>
              <w:spacing w:line="360" w:lineRule="auto"/>
              <w:jc w:val="both"/>
              <w:rPr>
                <w:rFonts w:hint="default" w:ascii="宋体" w:hAnsi="宋体" w:eastAsia="宋体" w:cs="宋体"/>
                <w:sz w:val="24"/>
                <w:szCs w:val="24"/>
              </w:rPr>
            </w:pPr>
            <w:r>
              <w:rPr>
                <w:rFonts w:ascii="宋体" w:hAnsi="宋体" w:eastAsia="宋体" w:cs="宋体"/>
                <w:sz w:val="24"/>
                <w:szCs w:val="24"/>
              </w:rPr>
              <w:t>（1）追溯码信息化改造业务保障服务。根据国家医保局要求及结合我省门诊改造实施要求进行软件模块及接口改造和数据处理服务，其中，服务内容包含：方案流程设计、接口改造和测试、软件模块部署测试、追溯码入库校验、数据交换与共享等内容。</w:t>
            </w:r>
          </w:p>
          <w:p w14:paraId="559748C6">
            <w:pPr>
              <w:pStyle w:val="6"/>
              <w:spacing w:line="360" w:lineRule="auto"/>
              <w:jc w:val="both"/>
              <w:rPr>
                <w:rFonts w:hint="default" w:ascii="宋体" w:hAnsi="宋体" w:eastAsia="宋体" w:cs="宋体"/>
                <w:sz w:val="24"/>
                <w:szCs w:val="24"/>
              </w:rPr>
            </w:pPr>
            <w:r>
              <w:rPr>
                <w:rFonts w:ascii="宋体" w:hAnsi="宋体" w:eastAsia="宋体" w:cs="宋体"/>
                <w:sz w:val="24"/>
                <w:szCs w:val="24"/>
              </w:rPr>
              <w:t>（2）根据《关于开展“医保药品云平台”建设试点地区申报工作的函》及省医保局需求，开展相关信息化试点服务，包含定点医药机构动态进销存管理接口及数据库改造、进销存数据治理和质控管理服务、APP药品查询服务和短缺药提醒、“中央药房”数据交换服务等。</w:t>
            </w:r>
          </w:p>
        </w:tc>
      </w:tr>
      <w:tr w14:paraId="0FF7D8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A0A03CA">
            <w:pPr>
              <w:pStyle w:val="6"/>
              <w:spacing w:line="360" w:lineRule="auto"/>
              <w:jc w:val="center"/>
              <w:rPr>
                <w:rFonts w:hint="default" w:ascii="宋体" w:hAnsi="宋体" w:eastAsia="宋体" w:cs="宋体"/>
                <w:sz w:val="24"/>
                <w:szCs w:val="24"/>
              </w:rPr>
            </w:pPr>
            <w:r>
              <w:rPr>
                <w:rFonts w:ascii="宋体" w:hAnsi="宋体" w:eastAsia="宋体" w:cs="宋体"/>
                <w:sz w:val="24"/>
                <w:szCs w:val="24"/>
              </w:rPr>
              <w:t>2</w:t>
            </w:r>
          </w:p>
        </w:tc>
        <w:tc>
          <w:tcPr>
            <w:tcW w:w="0" w:type="auto"/>
            <w:vMerge w:val="continue"/>
            <w:tcBorders>
              <w:top w:val="single" w:color="000000" w:sz="4" w:space="0"/>
              <w:left w:val="single" w:color="000000" w:sz="4" w:space="0"/>
              <w:bottom w:val="single" w:color="000000" w:sz="4" w:space="0"/>
              <w:right w:val="single" w:color="000000" w:sz="4" w:space="0"/>
            </w:tcBorders>
          </w:tcPr>
          <w:p w14:paraId="02737BA1">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1CA3B68">
            <w:pPr>
              <w:pStyle w:val="6"/>
              <w:spacing w:line="360" w:lineRule="auto"/>
              <w:jc w:val="center"/>
              <w:rPr>
                <w:rFonts w:hint="default" w:ascii="宋体" w:hAnsi="宋体" w:eastAsia="宋体" w:cs="宋体"/>
                <w:sz w:val="24"/>
                <w:szCs w:val="24"/>
              </w:rPr>
            </w:pPr>
            <w:r>
              <w:rPr>
                <w:rFonts w:ascii="宋体" w:hAnsi="宋体" w:eastAsia="宋体" w:cs="宋体"/>
                <w:sz w:val="24"/>
                <w:szCs w:val="24"/>
              </w:rPr>
              <w:t>医疗机构报文异常分析</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F9EA96D">
            <w:pPr>
              <w:pStyle w:val="6"/>
              <w:spacing w:line="360" w:lineRule="auto"/>
              <w:jc w:val="both"/>
              <w:rPr>
                <w:rFonts w:hint="default" w:ascii="宋体" w:hAnsi="宋体" w:eastAsia="宋体" w:cs="宋体"/>
                <w:sz w:val="24"/>
                <w:szCs w:val="24"/>
              </w:rPr>
            </w:pPr>
            <w:r>
              <w:rPr>
                <w:rFonts w:ascii="宋体" w:hAnsi="宋体" w:eastAsia="宋体" w:cs="宋体"/>
                <w:sz w:val="24"/>
                <w:szCs w:val="24"/>
              </w:rPr>
              <w:t>协助省直定点医疗机构分析因医疗机构请求入参错误导致的医保结算异常问题定位解答，指导医疗机构正确传入请求参数。</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989F893">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94AE205">
            <w:pPr>
              <w:pStyle w:val="6"/>
              <w:spacing w:line="360" w:lineRule="auto"/>
              <w:jc w:val="both"/>
              <w:rPr>
                <w:rFonts w:hint="default" w:ascii="宋体" w:hAnsi="宋体" w:eastAsia="宋体" w:cs="宋体"/>
                <w:sz w:val="24"/>
                <w:szCs w:val="24"/>
              </w:rPr>
            </w:pPr>
          </w:p>
        </w:tc>
      </w:tr>
      <w:tr w14:paraId="11E8AB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A10B025">
            <w:pPr>
              <w:pStyle w:val="6"/>
              <w:spacing w:line="360" w:lineRule="auto"/>
              <w:jc w:val="center"/>
              <w:rPr>
                <w:rFonts w:hint="default" w:ascii="宋体" w:hAnsi="宋体" w:eastAsia="宋体" w:cs="宋体"/>
                <w:sz w:val="24"/>
                <w:szCs w:val="24"/>
              </w:rPr>
            </w:pPr>
            <w:r>
              <w:rPr>
                <w:rFonts w:ascii="宋体" w:hAnsi="宋体" w:eastAsia="宋体" w:cs="宋体"/>
                <w:sz w:val="24"/>
                <w:szCs w:val="24"/>
              </w:rPr>
              <w:t>3</w:t>
            </w:r>
          </w:p>
        </w:tc>
        <w:tc>
          <w:tcPr>
            <w:tcW w:w="0" w:type="auto"/>
            <w:vMerge w:val="continue"/>
            <w:tcBorders>
              <w:top w:val="single" w:color="000000" w:sz="4" w:space="0"/>
              <w:left w:val="single" w:color="000000" w:sz="4" w:space="0"/>
              <w:bottom w:val="single" w:color="000000" w:sz="4" w:space="0"/>
              <w:right w:val="single" w:color="000000" w:sz="4" w:space="0"/>
            </w:tcBorders>
          </w:tcPr>
          <w:p w14:paraId="65AD88A5">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A46D277">
            <w:pPr>
              <w:pStyle w:val="6"/>
              <w:spacing w:line="360" w:lineRule="auto"/>
              <w:jc w:val="center"/>
              <w:rPr>
                <w:rFonts w:hint="default" w:ascii="宋体" w:hAnsi="宋体" w:eastAsia="宋体" w:cs="宋体"/>
                <w:sz w:val="24"/>
                <w:szCs w:val="24"/>
              </w:rPr>
            </w:pPr>
            <w:r>
              <w:rPr>
                <w:rFonts w:ascii="宋体" w:hAnsi="宋体" w:eastAsia="宋体" w:cs="宋体"/>
                <w:sz w:val="24"/>
                <w:szCs w:val="24"/>
              </w:rPr>
              <w:t>生物识别对接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B1BE2D4">
            <w:pPr>
              <w:pStyle w:val="6"/>
              <w:spacing w:line="360" w:lineRule="auto"/>
              <w:jc w:val="both"/>
              <w:rPr>
                <w:rFonts w:hint="default" w:ascii="宋体" w:hAnsi="宋体" w:eastAsia="宋体" w:cs="宋体"/>
                <w:sz w:val="24"/>
                <w:szCs w:val="24"/>
              </w:rPr>
            </w:pPr>
            <w:r>
              <w:rPr>
                <w:rFonts w:ascii="宋体" w:hAnsi="宋体" w:eastAsia="宋体" w:cs="宋体"/>
                <w:sz w:val="24"/>
                <w:szCs w:val="24"/>
              </w:rPr>
              <w:t>福建省级医疗保障信息平台与定点医疗机构对接人脸识别、视频分析、生物识别能力系统联调测试工作。</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DB6BDB8">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7A05C0E">
            <w:pPr>
              <w:pStyle w:val="6"/>
              <w:spacing w:line="360" w:lineRule="auto"/>
              <w:jc w:val="both"/>
              <w:rPr>
                <w:rFonts w:hint="default" w:ascii="宋体" w:hAnsi="宋体" w:eastAsia="宋体" w:cs="宋体"/>
                <w:sz w:val="24"/>
                <w:szCs w:val="24"/>
              </w:rPr>
            </w:pPr>
          </w:p>
        </w:tc>
      </w:tr>
      <w:tr w14:paraId="69E91C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A1A8F61">
            <w:pPr>
              <w:pStyle w:val="6"/>
              <w:spacing w:line="360" w:lineRule="auto"/>
              <w:jc w:val="center"/>
              <w:rPr>
                <w:rFonts w:hint="default" w:ascii="宋体" w:hAnsi="宋体" w:eastAsia="宋体" w:cs="宋体"/>
                <w:sz w:val="24"/>
                <w:szCs w:val="24"/>
              </w:rPr>
            </w:pPr>
            <w:r>
              <w:rPr>
                <w:rFonts w:ascii="宋体" w:hAnsi="宋体" w:eastAsia="宋体" w:cs="宋体"/>
                <w:sz w:val="24"/>
                <w:szCs w:val="24"/>
              </w:rPr>
              <w:t>4</w:t>
            </w:r>
          </w:p>
        </w:tc>
        <w:tc>
          <w:tcPr>
            <w:tcW w:w="0" w:type="auto"/>
            <w:vMerge w:val="continue"/>
            <w:tcBorders>
              <w:top w:val="single" w:color="000000" w:sz="4" w:space="0"/>
              <w:left w:val="single" w:color="000000" w:sz="4" w:space="0"/>
              <w:bottom w:val="single" w:color="000000" w:sz="4" w:space="0"/>
              <w:right w:val="single" w:color="000000" w:sz="4" w:space="0"/>
            </w:tcBorders>
          </w:tcPr>
          <w:p w14:paraId="0703E3AD">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A3575F2">
            <w:pPr>
              <w:pStyle w:val="6"/>
              <w:spacing w:line="360" w:lineRule="auto"/>
              <w:jc w:val="center"/>
              <w:rPr>
                <w:rFonts w:hint="default" w:ascii="宋体" w:hAnsi="宋体" w:eastAsia="宋体" w:cs="宋体"/>
                <w:sz w:val="24"/>
                <w:szCs w:val="24"/>
              </w:rPr>
            </w:pPr>
            <w:r>
              <w:rPr>
                <w:rFonts w:ascii="宋体" w:hAnsi="宋体" w:eastAsia="宋体" w:cs="宋体"/>
                <w:sz w:val="24"/>
                <w:szCs w:val="24"/>
              </w:rPr>
              <w:t>转诊转院调整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15A418B">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根据需求调整转诊转院登记调整和校验规则，调整转诊转院审核流程校验规则和日志保存调整，调整转诊转院撤销流程校验规则和日志保存调整等调整服务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5EE0B3B">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59AE197">
            <w:pPr>
              <w:pStyle w:val="6"/>
              <w:spacing w:line="360" w:lineRule="auto"/>
              <w:jc w:val="both"/>
              <w:rPr>
                <w:rFonts w:hint="default" w:ascii="宋体" w:hAnsi="宋体" w:eastAsia="宋体" w:cs="宋体"/>
                <w:sz w:val="24"/>
                <w:szCs w:val="24"/>
              </w:rPr>
            </w:pPr>
          </w:p>
        </w:tc>
      </w:tr>
      <w:tr w14:paraId="00C49D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C60DA97">
            <w:pPr>
              <w:pStyle w:val="6"/>
              <w:spacing w:line="360" w:lineRule="auto"/>
              <w:jc w:val="center"/>
              <w:rPr>
                <w:rFonts w:hint="default" w:ascii="宋体" w:hAnsi="宋体" w:eastAsia="宋体" w:cs="宋体"/>
                <w:sz w:val="24"/>
                <w:szCs w:val="24"/>
              </w:rPr>
            </w:pPr>
            <w:r>
              <w:rPr>
                <w:rFonts w:ascii="宋体" w:hAnsi="宋体" w:eastAsia="宋体" w:cs="宋体"/>
                <w:sz w:val="24"/>
                <w:szCs w:val="24"/>
              </w:rPr>
              <w:t>5</w:t>
            </w:r>
          </w:p>
        </w:tc>
        <w:tc>
          <w:tcPr>
            <w:tcW w:w="0" w:type="auto"/>
            <w:vMerge w:val="continue"/>
            <w:tcBorders>
              <w:top w:val="single" w:color="000000" w:sz="4" w:space="0"/>
              <w:left w:val="single" w:color="000000" w:sz="4" w:space="0"/>
              <w:bottom w:val="single" w:color="000000" w:sz="4" w:space="0"/>
              <w:right w:val="single" w:color="000000" w:sz="4" w:space="0"/>
            </w:tcBorders>
          </w:tcPr>
          <w:p w14:paraId="68C8839D">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A83DDFF">
            <w:pPr>
              <w:pStyle w:val="6"/>
              <w:spacing w:line="360" w:lineRule="auto"/>
              <w:jc w:val="center"/>
              <w:rPr>
                <w:rFonts w:hint="default" w:ascii="宋体" w:hAnsi="宋体" w:eastAsia="宋体" w:cs="宋体"/>
                <w:sz w:val="24"/>
                <w:szCs w:val="24"/>
              </w:rPr>
            </w:pPr>
            <w:r>
              <w:rPr>
                <w:rFonts w:ascii="宋体" w:hAnsi="宋体" w:eastAsia="宋体" w:cs="宋体"/>
                <w:sz w:val="24"/>
                <w:szCs w:val="24"/>
              </w:rPr>
              <w:t>互联网医院结算服务对接运维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09A087A">
            <w:pPr>
              <w:pStyle w:val="6"/>
              <w:spacing w:line="360" w:lineRule="auto"/>
              <w:jc w:val="both"/>
              <w:rPr>
                <w:rFonts w:hint="default" w:ascii="宋体" w:hAnsi="宋体" w:eastAsia="宋体" w:cs="宋体"/>
                <w:sz w:val="24"/>
                <w:szCs w:val="24"/>
              </w:rPr>
            </w:pPr>
            <w:r>
              <w:rPr>
                <w:rFonts w:ascii="宋体" w:hAnsi="宋体" w:eastAsia="宋体" w:cs="宋体"/>
                <w:sz w:val="24"/>
                <w:szCs w:val="24"/>
              </w:rPr>
              <w:t>对新增接入的互联网医院进行指导配合，协助对接前置机部署及互联网医院全业务流程接口对接联调（包括医保授权、互联网医保结算等）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B0B4259">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B165288">
            <w:pPr>
              <w:pStyle w:val="6"/>
              <w:spacing w:line="360" w:lineRule="auto"/>
              <w:jc w:val="both"/>
              <w:rPr>
                <w:rFonts w:hint="default" w:ascii="宋体" w:hAnsi="宋体" w:eastAsia="宋体" w:cs="宋体"/>
                <w:sz w:val="24"/>
                <w:szCs w:val="24"/>
              </w:rPr>
            </w:pPr>
          </w:p>
        </w:tc>
      </w:tr>
      <w:tr w14:paraId="0577BA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E8E1F0E">
            <w:pPr>
              <w:pStyle w:val="6"/>
              <w:spacing w:line="360" w:lineRule="auto"/>
              <w:jc w:val="center"/>
              <w:rPr>
                <w:rFonts w:hint="default" w:ascii="宋体" w:hAnsi="宋体" w:eastAsia="宋体" w:cs="宋体"/>
                <w:sz w:val="24"/>
                <w:szCs w:val="24"/>
              </w:rPr>
            </w:pPr>
            <w:r>
              <w:rPr>
                <w:rFonts w:ascii="宋体" w:hAnsi="宋体" w:eastAsia="宋体" w:cs="宋体"/>
                <w:sz w:val="24"/>
                <w:szCs w:val="24"/>
              </w:rPr>
              <w:t>6</w:t>
            </w:r>
          </w:p>
        </w:tc>
        <w:tc>
          <w:tcPr>
            <w:tcW w:w="0" w:type="auto"/>
            <w:vMerge w:val="continue"/>
            <w:tcBorders>
              <w:top w:val="single" w:color="000000" w:sz="4" w:space="0"/>
              <w:left w:val="single" w:color="000000" w:sz="4" w:space="0"/>
              <w:bottom w:val="single" w:color="000000" w:sz="4" w:space="0"/>
              <w:right w:val="single" w:color="000000" w:sz="4" w:space="0"/>
            </w:tcBorders>
          </w:tcPr>
          <w:p w14:paraId="578D0291">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6C9AA56">
            <w:pPr>
              <w:pStyle w:val="6"/>
              <w:spacing w:line="360" w:lineRule="auto"/>
              <w:jc w:val="center"/>
              <w:rPr>
                <w:rFonts w:hint="default" w:ascii="宋体" w:hAnsi="宋体" w:eastAsia="宋体" w:cs="宋体"/>
                <w:sz w:val="24"/>
                <w:szCs w:val="24"/>
              </w:rPr>
            </w:pPr>
            <w:r>
              <w:rPr>
                <w:rFonts w:ascii="宋体" w:hAnsi="宋体" w:eastAsia="宋体" w:cs="宋体"/>
                <w:sz w:val="24"/>
                <w:szCs w:val="24"/>
              </w:rPr>
              <w:t>自助服务管理及运维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DFED93C">
            <w:pPr>
              <w:pStyle w:val="6"/>
              <w:spacing w:line="360" w:lineRule="auto"/>
              <w:jc w:val="both"/>
              <w:rPr>
                <w:rFonts w:hint="default" w:ascii="宋体" w:hAnsi="宋体" w:eastAsia="宋体" w:cs="宋体"/>
                <w:sz w:val="24"/>
                <w:szCs w:val="24"/>
              </w:rPr>
            </w:pPr>
            <w:r>
              <w:rPr>
                <w:rFonts w:ascii="宋体" w:hAnsi="宋体" w:eastAsia="宋体" w:cs="宋体"/>
                <w:sz w:val="24"/>
                <w:szCs w:val="24"/>
              </w:rPr>
              <w:t>管理和维护移动端/自助机端公共服务功能授权、功能上下架及其他配置调整维护</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8ECE3E8">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737FB11">
            <w:pPr>
              <w:pStyle w:val="6"/>
              <w:spacing w:line="360" w:lineRule="auto"/>
              <w:jc w:val="both"/>
              <w:rPr>
                <w:rFonts w:hint="default" w:ascii="宋体" w:hAnsi="宋体" w:eastAsia="宋体" w:cs="宋体"/>
                <w:sz w:val="24"/>
                <w:szCs w:val="24"/>
              </w:rPr>
            </w:pPr>
          </w:p>
        </w:tc>
      </w:tr>
      <w:tr w14:paraId="41B4AC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1B3DC453">
            <w:pPr>
              <w:pStyle w:val="6"/>
              <w:spacing w:line="360" w:lineRule="auto"/>
              <w:jc w:val="center"/>
              <w:rPr>
                <w:rFonts w:hint="default" w:ascii="宋体" w:hAnsi="宋体" w:eastAsia="宋体" w:cs="宋体"/>
                <w:sz w:val="24"/>
                <w:szCs w:val="24"/>
              </w:rPr>
            </w:pPr>
            <w:r>
              <w:rPr>
                <w:rFonts w:ascii="宋体" w:hAnsi="宋体" w:eastAsia="宋体" w:cs="宋体"/>
                <w:sz w:val="24"/>
                <w:szCs w:val="24"/>
              </w:rPr>
              <w:t>7</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4F38648">
            <w:pPr>
              <w:pStyle w:val="6"/>
              <w:spacing w:line="360" w:lineRule="auto"/>
              <w:jc w:val="center"/>
              <w:rPr>
                <w:rFonts w:hint="default" w:ascii="宋体" w:hAnsi="宋体" w:eastAsia="宋体" w:cs="宋体"/>
                <w:sz w:val="24"/>
                <w:szCs w:val="24"/>
              </w:rPr>
            </w:pPr>
            <w:r>
              <w:rPr>
                <w:rFonts w:ascii="宋体" w:hAnsi="宋体" w:eastAsia="宋体" w:cs="宋体"/>
                <w:sz w:val="24"/>
                <w:szCs w:val="24"/>
              </w:rPr>
              <w:t>定点医疗机构账号管理服务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0490160">
            <w:pPr>
              <w:pStyle w:val="6"/>
              <w:spacing w:line="360" w:lineRule="auto"/>
              <w:jc w:val="center"/>
              <w:rPr>
                <w:rFonts w:hint="default" w:ascii="宋体" w:hAnsi="宋体" w:eastAsia="宋体" w:cs="宋体"/>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073A050">
            <w:pPr>
              <w:pStyle w:val="6"/>
              <w:spacing w:line="360" w:lineRule="auto"/>
              <w:jc w:val="both"/>
              <w:rPr>
                <w:rFonts w:hint="default" w:ascii="宋体" w:hAnsi="宋体" w:eastAsia="宋体" w:cs="宋体"/>
                <w:sz w:val="24"/>
                <w:szCs w:val="24"/>
              </w:rPr>
            </w:pPr>
            <w:r>
              <w:rPr>
                <w:rFonts w:ascii="宋体" w:hAnsi="宋体" w:eastAsia="宋体" w:cs="宋体"/>
                <w:sz w:val="24"/>
                <w:szCs w:val="24"/>
              </w:rPr>
              <w:t>协助定点医疗机构账号开设、变更、注销，提供账号异常监测、提醒服务。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059FF08">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C1125A0">
            <w:pPr>
              <w:pStyle w:val="6"/>
              <w:spacing w:line="360" w:lineRule="auto"/>
              <w:jc w:val="both"/>
              <w:rPr>
                <w:rFonts w:hint="default" w:ascii="宋体" w:hAnsi="宋体" w:eastAsia="宋体" w:cs="宋体"/>
                <w:sz w:val="24"/>
                <w:szCs w:val="24"/>
              </w:rPr>
            </w:pPr>
          </w:p>
        </w:tc>
      </w:tr>
      <w:tr w14:paraId="4F8731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DAC59E0">
            <w:pPr>
              <w:pStyle w:val="6"/>
              <w:spacing w:line="360" w:lineRule="auto"/>
              <w:jc w:val="center"/>
              <w:rPr>
                <w:rFonts w:hint="default" w:ascii="宋体" w:hAnsi="宋体" w:eastAsia="宋体" w:cs="宋体"/>
                <w:sz w:val="24"/>
                <w:szCs w:val="24"/>
              </w:rPr>
            </w:pPr>
            <w:r>
              <w:rPr>
                <w:rFonts w:ascii="宋体" w:hAnsi="宋体" w:eastAsia="宋体" w:cs="宋体"/>
                <w:sz w:val="24"/>
                <w:szCs w:val="24"/>
              </w:rPr>
              <w:t>8</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DC8B637">
            <w:pPr>
              <w:pStyle w:val="6"/>
              <w:spacing w:line="360" w:lineRule="auto"/>
              <w:jc w:val="center"/>
              <w:rPr>
                <w:rFonts w:hint="default" w:ascii="宋体" w:hAnsi="宋体" w:eastAsia="宋体" w:cs="宋体"/>
                <w:sz w:val="24"/>
                <w:szCs w:val="24"/>
              </w:rPr>
            </w:pPr>
            <w:r>
              <w:rPr>
                <w:rFonts w:ascii="宋体" w:hAnsi="宋体" w:eastAsia="宋体" w:cs="宋体"/>
                <w:sz w:val="24"/>
                <w:szCs w:val="24"/>
              </w:rPr>
              <w:t>两定机构电子凭证流程优化</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2460AC2">
            <w:pPr>
              <w:pStyle w:val="6"/>
              <w:spacing w:line="360" w:lineRule="auto"/>
              <w:jc w:val="center"/>
              <w:rPr>
                <w:rFonts w:hint="default" w:ascii="宋体" w:hAnsi="宋体" w:eastAsia="宋体" w:cs="宋体"/>
                <w:sz w:val="24"/>
                <w:szCs w:val="24"/>
              </w:rPr>
            </w:pPr>
            <w:r>
              <w:rPr>
                <w:rFonts w:ascii="宋体" w:hAnsi="宋体" w:eastAsia="宋体" w:cs="宋体"/>
                <w:sz w:val="24"/>
                <w:szCs w:val="24"/>
              </w:rPr>
              <w:t>就医结算全流程优化</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FFE131C">
            <w:pPr>
              <w:pStyle w:val="6"/>
              <w:spacing w:line="360" w:lineRule="auto"/>
              <w:rPr>
                <w:rFonts w:hint="default" w:ascii="宋体" w:hAnsi="宋体" w:eastAsia="宋体" w:cs="宋体"/>
                <w:sz w:val="24"/>
                <w:szCs w:val="24"/>
              </w:rPr>
            </w:pPr>
            <w:r>
              <w:rPr>
                <w:rFonts w:ascii="宋体" w:hAnsi="宋体" w:eastAsia="宋体" w:cs="宋体"/>
                <w:sz w:val="24"/>
                <w:szCs w:val="24"/>
              </w:rPr>
              <w:t>整理电子凭证就医全流程优化方案，收集跟踪各定点医疗机构流程配置，提供优化建议。</w:t>
            </w:r>
          </w:p>
          <w:p w14:paraId="73AAB196">
            <w:pPr>
              <w:pStyle w:val="6"/>
              <w:spacing w:line="360" w:lineRule="auto"/>
              <w:rPr>
                <w:rFonts w:hint="default" w:ascii="宋体" w:hAnsi="宋体" w:eastAsia="宋体" w:cs="宋体"/>
                <w:sz w:val="24"/>
                <w:szCs w:val="24"/>
              </w:rPr>
            </w:pPr>
            <w:r>
              <w:rPr>
                <w:rFonts w:ascii="宋体" w:hAnsi="宋体" w:eastAsia="宋体" w:cs="宋体"/>
                <w:sz w:val="24"/>
                <w:szCs w:val="24"/>
              </w:rPr>
              <w:t>配合医保部门指导定点医疗机构进行流程改造。</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2579450">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1F53241">
            <w:pPr>
              <w:pStyle w:val="6"/>
              <w:spacing w:line="360" w:lineRule="auto"/>
              <w:jc w:val="both"/>
              <w:rPr>
                <w:rFonts w:hint="default" w:ascii="宋体" w:hAnsi="宋体" w:eastAsia="宋体" w:cs="宋体"/>
                <w:sz w:val="24"/>
                <w:szCs w:val="24"/>
              </w:rPr>
            </w:pPr>
            <w:r>
              <w:rPr>
                <w:rFonts w:ascii="宋体" w:hAnsi="宋体" w:eastAsia="宋体" w:cs="宋体"/>
                <w:sz w:val="24"/>
                <w:szCs w:val="24"/>
              </w:rPr>
              <w:t>包含对新增接入的移动支付医院进行指导配合，协助对接前置机部署及移动支付医院全业务流程接口对接联调，配合渠道信息申请。</w:t>
            </w:r>
          </w:p>
        </w:tc>
      </w:tr>
      <w:tr w14:paraId="7D77FD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F401DB6">
            <w:pPr>
              <w:pStyle w:val="6"/>
              <w:spacing w:line="360" w:lineRule="auto"/>
              <w:jc w:val="center"/>
              <w:rPr>
                <w:rFonts w:hint="default" w:ascii="宋体" w:hAnsi="宋体" w:eastAsia="宋体" w:cs="宋体"/>
                <w:sz w:val="24"/>
                <w:szCs w:val="24"/>
              </w:rPr>
            </w:pPr>
            <w:r>
              <w:rPr>
                <w:rFonts w:ascii="宋体" w:hAnsi="宋体" w:eastAsia="宋体" w:cs="宋体"/>
                <w:sz w:val="24"/>
                <w:szCs w:val="24"/>
              </w:rPr>
              <w:t>9</w:t>
            </w:r>
          </w:p>
        </w:tc>
        <w:tc>
          <w:tcPr>
            <w:tcW w:w="0" w:type="auto"/>
            <w:vMerge w:val="continue"/>
            <w:tcBorders>
              <w:top w:val="single" w:color="000000" w:sz="4" w:space="0"/>
              <w:left w:val="single" w:color="000000" w:sz="4" w:space="0"/>
              <w:bottom w:val="single" w:color="000000" w:sz="4" w:space="0"/>
              <w:right w:val="single" w:color="000000" w:sz="4" w:space="0"/>
            </w:tcBorders>
          </w:tcPr>
          <w:p w14:paraId="0CB54B41">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AC88A23">
            <w:pPr>
              <w:pStyle w:val="6"/>
              <w:spacing w:line="360" w:lineRule="auto"/>
              <w:jc w:val="center"/>
              <w:rPr>
                <w:rFonts w:hint="default" w:ascii="宋体" w:hAnsi="宋体" w:eastAsia="宋体" w:cs="宋体"/>
                <w:sz w:val="24"/>
                <w:szCs w:val="24"/>
              </w:rPr>
            </w:pPr>
            <w:r>
              <w:rPr>
                <w:rFonts w:ascii="宋体" w:hAnsi="宋体" w:eastAsia="宋体" w:cs="宋体"/>
                <w:sz w:val="24"/>
                <w:szCs w:val="24"/>
              </w:rPr>
              <w:t>电子凭证应用优化</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35F5EDA">
            <w:pPr>
              <w:pStyle w:val="6"/>
              <w:spacing w:line="360" w:lineRule="auto"/>
              <w:jc w:val="both"/>
              <w:rPr>
                <w:rFonts w:hint="default" w:ascii="宋体" w:hAnsi="宋体" w:eastAsia="宋体" w:cs="宋体"/>
                <w:sz w:val="24"/>
                <w:szCs w:val="24"/>
              </w:rPr>
            </w:pPr>
            <w:r>
              <w:rPr>
                <w:rFonts w:ascii="宋体" w:hAnsi="宋体" w:eastAsia="宋体" w:cs="宋体"/>
                <w:sz w:val="24"/>
                <w:szCs w:val="24"/>
              </w:rPr>
              <w:t>整合优化电子凭证身份验证、移动支付、刷脸结算、个人信息授权、亲情代办、信用就医支付、处方流转、互联网医疗、线上购药、药品配送等功能。优化功能入口页面，提供一站式服务，增加参保人体验感。</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3977554">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EEB635C">
            <w:pPr>
              <w:pStyle w:val="6"/>
              <w:spacing w:line="360" w:lineRule="auto"/>
              <w:jc w:val="both"/>
              <w:rPr>
                <w:rFonts w:hint="default" w:ascii="宋体" w:hAnsi="宋体" w:eastAsia="宋体" w:cs="宋体"/>
                <w:sz w:val="24"/>
                <w:szCs w:val="24"/>
              </w:rPr>
            </w:pPr>
          </w:p>
        </w:tc>
      </w:tr>
      <w:tr w14:paraId="4C8FE5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703A12E">
            <w:pPr>
              <w:pStyle w:val="6"/>
              <w:spacing w:line="360" w:lineRule="auto"/>
              <w:jc w:val="center"/>
              <w:rPr>
                <w:rFonts w:hint="default" w:ascii="宋体" w:hAnsi="宋体" w:eastAsia="宋体" w:cs="宋体"/>
                <w:sz w:val="24"/>
                <w:szCs w:val="24"/>
              </w:rPr>
            </w:pPr>
            <w:r>
              <w:rPr>
                <w:rFonts w:ascii="宋体" w:hAnsi="宋体" w:eastAsia="宋体" w:cs="宋体"/>
                <w:sz w:val="24"/>
                <w:szCs w:val="24"/>
              </w:rPr>
              <w:t>10</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92B5C71">
            <w:pPr>
              <w:pStyle w:val="6"/>
              <w:spacing w:line="360" w:lineRule="auto"/>
              <w:jc w:val="center"/>
              <w:rPr>
                <w:rFonts w:hint="default" w:ascii="宋体" w:hAnsi="宋体" w:eastAsia="宋体" w:cs="宋体"/>
                <w:sz w:val="24"/>
                <w:szCs w:val="24"/>
              </w:rPr>
            </w:pPr>
            <w:r>
              <w:rPr>
                <w:rFonts w:ascii="宋体" w:hAnsi="宋体" w:eastAsia="宋体" w:cs="宋体"/>
                <w:sz w:val="24"/>
                <w:szCs w:val="24"/>
              </w:rPr>
              <w:t>两定机构标准化保障服务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19C7B65">
            <w:pPr>
              <w:pStyle w:val="6"/>
              <w:spacing w:line="360" w:lineRule="auto"/>
              <w:jc w:val="both"/>
              <w:rPr>
                <w:rFonts w:hint="default" w:ascii="宋体" w:hAnsi="宋体" w:eastAsia="宋体" w:cs="宋体"/>
                <w:sz w:val="24"/>
                <w:szCs w:val="24"/>
              </w:rPr>
            </w:pPr>
            <w:r>
              <w:rPr>
                <w:rFonts w:ascii="宋体" w:hAnsi="宋体" w:eastAsia="宋体" w:cs="宋体"/>
                <w:sz w:val="24"/>
                <w:szCs w:val="24"/>
              </w:rPr>
              <w:t>机构目录与医保目录对照核验协助服务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DE7A624">
            <w:pPr>
              <w:pStyle w:val="6"/>
              <w:spacing w:line="360" w:lineRule="auto"/>
              <w:jc w:val="both"/>
              <w:rPr>
                <w:rFonts w:hint="default" w:ascii="宋体" w:hAnsi="宋体" w:eastAsia="宋体" w:cs="宋体"/>
                <w:sz w:val="24"/>
                <w:szCs w:val="24"/>
              </w:rPr>
            </w:pPr>
            <w:r>
              <w:rPr>
                <w:rFonts w:ascii="宋体" w:hAnsi="宋体" w:eastAsia="宋体" w:cs="宋体"/>
                <w:sz w:val="24"/>
                <w:szCs w:val="24"/>
              </w:rPr>
              <w:t>两定机构通过国家接口将机构目录与医保目录对应关系上传至省医保平台，对于对应关系准确性，提供数据查询、统计、分析服务，协助医保核验对应关系准确性。</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4C9C4C8">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C85A9A9">
            <w:pPr>
              <w:pStyle w:val="6"/>
              <w:spacing w:line="360" w:lineRule="auto"/>
              <w:jc w:val="both"/>
              <w:rPr>
                <w:rFonts w:hint="default" w:ascii="宋体" w:hAnsi="宋体" w:eastAsia="宋体" w:cs="宋体"/>
                <w:sz w:val="24"/>
                <w:szCs w:val="24"/>
              </w:rPr>
            </w:pPr>
          </w:p>
        </w:tc>
      </w:tr>
      <w:tr w14:paraId="6512F4E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1B1A6A81">
            <w:pPr>
              <w:pStyle w:val="6"/>
              <w:spacing w:line="360" w:lineRule="auto"/>
              <w:jc w:val="center"/>
              <w:rPr>
                <w:rFonts w:hint="default" w:ascii="宋体" w:hAnsi="宋体" w:eastAsia="宋体" w:cs="宋体"/>
                <w:sz w:val="24"/>
                <w:szCs w:val="24"/>
              </w:rPr>
            </w:pPr>
            <w:r>
              <w:rPr>
                <w:rFonts w:ascii="宋体" w:hAnsi="宋体" w:eastAsia="宋体" w:cs="宋体"/>
                <w:sz w:val="24"/>
                <w:szCs w:val="24"/>
              </w:rPr>
              <w:t>11</w:t>
            </w:r>
          </w:p>
        </w:tc>
        <w:tc>
          <w:tcPr>
            <w:tcW w:w="0" w:type="auto"/>
            <w:vMerge w:val="continue"/>
            <w:tcBorders>
              <w:top w:val="single" w:color="000000" w:sz="4" w:space="0"/>
              <w:left w:val="single" w:color="000000" w:sz="4" w:space="0"/>
              <w:bottom w:val="single" w:color="000000" w:sz="4" w:space="0"/>
              <w:right w:val="single" w:color="000000" w:sz="4" w:space="0"/>
            </w:tcBorders>
          </w:tcPr>
          <w:p w14:paraId="79060C78">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30B8502">
            <w:pPr>
              <w:pStyle w:val="6"/>
              <w:spacing w:line="360" w:lineRule="auto"/>
              <w:jc w:val="both"/>
              <w:rPr>
                <w:rFonts w:hint="default" w:ascii="宋体" w:hAnsi="宋体" w:eastAsia="宋体" w:cs="宋体"/>
                <w:sz w:val="24"/>
                <w:szCs w:val="24"/>
              </w:rPr>
            </w:pPr>
            <w:r>
              <w:rPr>
                <w:rFonts w:ascii="宋体" w:hAnsi="宋体" w:eastAsia="宋体" w:cs="宋体"/>
                <w:sz w:val="24"/>
                <w:szCs w:val="24"/>
              </w:rPr>
              <w:t>机构科室与标准科室对照核验协助服务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5B3CE10">
            <w:pPr>
              <w:pStyle w:val="6"/>
              <w:spacing w:line="360" w:lineRule="auto"/>
              <w:jc w:val="both"/>
              <w:rPr>
                <w:rFonts w:hint="default" w:ascii="宋体" w:hAnsi="宋体" w:eastAsia="宋体" w:cs="宋体"/>
                <w:sz w:val="24"/>
                <w:szCs w:val="24"/>
              </w:rPr>
            </w:pPr>
            <w:r>
              <w:rPr>
                <w:rFonts w:ascii="宋体" w:hAnsi="宋体" w:eastAsia="宋体" w:cs="宋体"/>
                <w:sz w:val="24"/>
                <w:szCs w:val="24"/>
              </w:rPr>
              <w:t>定点医疗机构维护到省医保平台的科室信息，需要与医保标准科室进行对应，协助医保依据科室名称特点对机构科室与标准科室进行对应。并对不符合要求的科室名称进行排查和统计。协助完成机构科室标准化工作。</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B504A05">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D223534">
            <w:pPr>
              <w:pStyle w:val="6"/>
              <w:spacing w:line="360" w:lineRule="auto"/>
              <w:jc w:val="both"/>
              <w:rPr>
                <w:rFonts w:hint="default" w:ascii="宋体" w:hAnsi="宋体" w:eastAsia="宋体" w:cs="宋体"/>
                <w:sz w:val="24"/>
                <w:szCs w:val="24"/>
              </w:rPr>
            </w:pPr>
          </w:p>
        </w:tc>
      </w:tr>
      <w:tr w14:paraId="26D62E7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6CAAFD0">
            <w:pPr>
              <w:pStyle w:val="6"/>
              <w:spacing w:line="360" w:lineRule="auto"/>
              <w:jc w:val="center"/>
              <w:rPr>
                <w:rFonts w:hint="default" w:ascii="宋体" w:hAnsi="宋体" w:eastAsia="宋体" w:cs="宋体"/>
                <w:sz w:val="24"/>
                <w:szCs w:val="24"/>
              </w:rPr>
            </w:pPr>
            <w:r>
              <w:rPr>
                <w:rFonts w:ascii="宋体" w:hAnsi="宋体" w:eastAsia="宋体" w:cs="宋体"/>
                <w:sz w:val="24"/>
                <w:szCs w:val="24"/>
              </w:rPr>
              <w:t>12</w:t>
            </w:r>
          </w:p>
        </w:tc>
        <w:tc>
          <w:tcPr>
            <w:tcW w:w="0" w:type="auto"/>
            <w:vMerge w:val="continue"/>
            <w:tcBorders>
              <w:top w:val="single" w:color="000000" w:sz="4" w:space="0"/>
              <w:left w:val="single" w:color="000000" w:sz="4" w:space="0"/>
              <w:bottom w:val="single" w:color="000000" w:sz="4" w:space="0"/>
              <w:right w:val="single" w:color="000000" w:sz="4" w:space="0"/>
            </w:tcBorders>
          </w:tcPr>
          <w:p w14:paraId="2510173A">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8B8CA20">
            <w:pPr>
              <w:pStyle w:val="6"/>
              <w:spacing w:line="360" w:lineRule="auto"/>
              <w:jc w:val="both"/>
              <w:rPr>
                <w:rFonts w:hint="default" w:ascii="宋体" w:hAnsi="宋体" w:eastAsia="宋体" w:cs="宋体"/>
                <w:sz w:val="24"/>
                <w:szCs w:val="24"/>
              </w:rPr>
            </w:pPr>
            <w:r>
              <w:rPr>
                <w:rFonts w:ascii="宋体" w:hAnsi="宋体" w:eastAsia="宋体" w:cs="宋体"/>
                <w:sz w:val="24"/>
                <w:szCs w:val="24"/>
              </w:rPr>
              <w:t>医师、药师、护士、技术人员情况与机构实际情况对照核验协助服务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3C90F27">
            <w:pPr>
              <w:pStyle w:val="6"/>
              <w:spacing w:line="360" w:lineRule="auto"/>
              <w:jc w:val="both"/>
              <w:rPr>
                <w:rFonts w:hint="default" w:ascii="宋体" w:hAnsi="宋体" w:eastAsia="宋体" w:cs="宋体"/>
                <w:sz w:val="24"/>
                <w:szCs w:val="24"/>
              </w:rPr>
            </w:pPr>
            <w:r>
              <w:rPr>
                <w:rFonts w:ascii="宋体" w:hAnsi="宋体" w:eastAsia="宋体" w:cs="宋体"/>
                <w:sz w:val="24"/>
                <w:szCs w:val="24"/>
              </w:rPr>
              <w:t>针对机构贯标服务人员信息，配合医保部门进行梳理，确保各机构医师、药师、护士、技术人员信息及状态准确。并要求定点机构及时维护服务人员状态信息。</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10677A8">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6EAC5AE">
            <w:pPr>
              <w:pStyle w:val="6"/>
              <w:spacing w:line="360" w:lineRule="auto"/>
              <w:jc w:val="both"/>
              <w:rPr>
                <w:rFonts w:hint="default" w:ascii="宋体" w:hAnsi="宋体" w:eastAsia="宋体" w:cs="宋体"/>
                <w:sz w:val="24"/>
                <w:szCs w:val="24"/>
              </w:rPr>
            </w:pPr>
          </w:p>
        </w:tc>
      </w:tr>
      <w:tr w14:paraId="6B42D9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D65AA69">
            <w:pPr>
              <w:pStyle w:val="6"/>
              <w:spacing w:line="360" w:lineRule="auto"/>
              <w:jc w:val="center"/>
              <w:rPr>
                <w:rFonts w:hint="default" w:ascii="宋体" w:hAnsi="宋体" w:eastAsia="宋体" w:cs="宋体"/>
                <w:sz w:val="24"/>
                <w:szCs w:val="24"/>
              </w:rPr>
            </w:pPr>
            <w:r>
              <w:rPr>
                <w:rFonts w:ascii="宋体" w:hAnsi="宋体" w:eastAsia="宋体" w:cs="宋体"/>
                <w:sz w:val="24"/>
                <w:szCs w:val="24"/>
              </w:rPr>
              <w:t>13</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E4C1E22">
            <w:pPr>
              <w:pStyle w:val="6"/>
              <w:spacing w:line="360" w:lineRule="auto"/>
              <w:jc w:val="center"/>
              <w:rPr>
                <w:rFonts w:hint="default" w:ascii="宋体" w:hAnsi="宋体" w:eastAsia="宋体" w:cs="宋体"/>
                <w:sz w:val="24"/>
                <w:szCs w:val="24"/>
              </w:rPr>
            </w:pPr>
            <w:r>
              <w:rPr>
                <w:rFonts w:ascii="宋体" w:hAnsi="宋体" w:eastAsia="宋体" w:cs="宋体"/>
                <w:sz w:val="24"/>
                <w:szCs w:val="24"/>
              </w:rPr>
              <w:t>医保结算数据对账服务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66550DD">
            <w:pPr>
              <w:pStyle w:val="6"/>
              <w:spacing w:line="360" w:lineRule="auto"/>
              <w:jc w:val="both"/>
              <w:rPr>
                <w:rFonts w:hint="default" w:ascii="宋体" w:hAnsi="宋体" w:eastAsia="宋体" w:cs="宋体"/>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B5B385F">
            <w:pPr>
              <w:pStyle w:val="6"/>
              <w:spacing w:line="360" w:lineRule="auto"/>
              <w:jc w:val="both"/>
              <w:rPr>
                <w:rFonts w:hint="default" w:ascii="宋体" w:hAnsi="宋体" w:eastAsia="宋体" w:cs="宋体"/>
                <w:sz w:val="24"/>
                <w:szCs w:val="24"/>
              </w:rPr>
            </w:pPr>
            <w:r>
              <w:rPr>
                <w:rFonts w:ascii="宋体" w:hAnsi="宋体" w:eastAsia="宋体" w:cs="宋体"/>
                <w:sz w:val="24"/>
                <w:szCs w:val="24"/>
              </w:rPr>
              <w:t>配合省本级医保部门完成医保月度、年度结算工作。提供省本级28家定点医疗机构进行数据对账咨询服务，协助核查处理结算数据不平问题。</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5341A46">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30ABC00">
            <w:pPr>
              <w:pStyle w:val="6"/>
              <w:spacing w:line="360" w:lineRule="auto"/>
              <w:jc w:val="both"/>
              <w:rPr>
                <w:rFonts w:hint="default" w:ascii="宋体" w:hAnsi="宋体" w:eastAsia="宋体" w:cs="宋体"/>
                <w:sz w:val="24"/>
                <w:szCs w:val="24"/>
              </w:rPr>
            </w:pPr>
          </w:p>
        </w:tc>
      </w:tr>
      <w:tr w14:paraId="57A7BA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AFEE4F4">
            <w:pPr>
              <w:pStyle w:val="6"/>
              <w:spacing w:line="360" w:lineRule="auto"/>
              <w:jc w:val="center"/>
              <w:rPr>
                <w:rFonts w:hint="default" w:ascii="宋体" w:hAnsi="宋体" w:eastAsia="宋体" w:cs="宋体"/>
                <w:sz w:val="24"/>
                <w:szCs w:val="24"/>
              </w:rPr>
            </w:pPr>
            <w:r>
              <w:rPr>
                <w:rFonts w:ascii="宋体" w:hAnsi="宋体" w:eastAsia="宋体" w:cs="宋体"/>
                <w:sz w:val="24"/>
                <w:szCs w:val="24"/>
              </w:rPr>
              <w:t>14</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5B4F0DF">
            <w:pPr>
              <w:pStyle w:val="6"/>
              <w:spacing w:line="360" w:lineRule="auto"/>
              <w:jc w:val="center"/>
              <w:rPr>
                <w:rFonts w:hint="default" w:ascii="宋体" w:hAnsi="宋体" w:eastAsia="宋体" w:cs="宋体"/>
                <w:sz w:val="24"/>
                <w:szCs w:val="24"/>
              </w:rPr>
            </w:pPr>
            <w:r>
              <w:rPr>
                <w:rFonts w:ascii="宋体" w:hAnsi="宋体" w:eastAsia="宋体" w:cs="宋体"/>
                <w:sz w:val="24"/>
                <w:szCs w:val="24"/>
              </w:rPr>
              <w:t>医疗机构入驻国家医保APP地方专区协助服务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B45ED41">
            <w:pPr>
              <w:pStyle w:val="6"/>
              <w:spacing w:line="360" w:lineRule="auto"/>
              <w:jc w:val="both"/>
              <w:rPr>
                <w:rFonts w:hint="default" w:ascii="宋体" w:hAnsi="宋体" w:eastAsia="宋体" w:cs="宋体"/>
                <w:sz w:val="24"/>
                <w:szCs w:val="24"/>
              </w:rPr>
            </w:pPr>
            <w:r>
              <w:rPr>
                <w:rFonts w:ascii="宋体" w:hAnsi="宋体" w:eastAsia="宋体" w:cs="宋体"/>
                <w:sz w:val="24"/>
                <w:szCs w:val="24"/>
              </w:rPr>
              <w:t>医疗机构入驻申请对接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FA9CF74">
            <w:pPr>
              <w:pStyle w:val="6"/>
              <w:spacing w:line="360" w:lineRule="auto"/>
              <w:jc w:val="both"/>
              <w:rPr>
                <w:rFonts w:hint="default" w:ascii="宋体" w:hAnsi="宋体" w:eastAsia="宋体" w:cs="宋体"/>
                <w:sz w:val="24"/>
                <w:szCs w:val="24"/>
              </w:rPr>
            </w:pPr>
            <w:r>
              <w:rPr>
                <w:rFonts w:ascii="宋体" w:hAnsi="宋体" w:eastAsia="宋体" w:cs="宋体"/>
                <w:sz w:val="24"/>
                <w:szCs w:val="24"/>
              </w:rPr>
              <w:t>对福建省需入驻国家医保APP地方专区服务的医疗机构提供申请所需信息、模板等资料,后台录入医疗机构信息，生成对接的所需的密钥信息并且提供相关接口文档信息</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DC1FDD2">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5FE33F0">
            <w:pPr>
              <w:pStyle w:val="6"/>
              <w:spacing w:line="360" w:lineRule="auto"/>
              <w:jc w:val="both"/>
              <w:rPr>
                <w:rFonts w:hint="default" w:ascii="宋体" w:hAnsi="宋体" w:eastAsia="宋体" w:cs="宋体"/>
                <w:sz w:val="24"/>
                <w:szCs w:val="24"/>
              </w:rPr>
            </w:pPr>
          </w:p>
        </w:tc>
      </w:tr>
      <w:tr w14:paraId="4AF3F66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4BA5D9A">
            <w:pPr>
              <w:pStyle w:val="6"/>
              <w:spacing w:line="360" w:lineRule="auto"/>
              <w:jc w:val="center"/>
              <w:rPr>
                <w:rFonts w:hint="default" w:ascii="宋体" w:hAnsi="宋体" w:eastAsia="宋体" w:cs="宋体"/>
                <w:sz w:val="24"/>
                <w:szCs w:val="24"/>
              </w:rPr>
            </w:pPr>
            <w:r>
              <w:rPr>
                <w:rFonts w:ascii="宋体" w:hAnsi="宋体" w:eastAsia="宋体" w:cs="宋体"/>
                <w:sz w:val="24"/>
                <w:szCs w:val="24"/>
              </w:rPr>
              <w:t>15</w:t>
            </w:r>
          </w:p>
        </w:tc>
        <w:tc>
          <w:tcPr>
            <w:tcW w:w="0" w:type="auto"/>
            <w:vMerge w:val="continue"/>
            <w:tcBorders>
              <w:top w:val="single" w:color="000000" w:sz="4" w:space="0"/>
              <w:left w:val="single" w:color="000000" w:sz="4" w:space="0"/>
              <w:bottom w:val="single" w:color="000000" w:sz="4" w:space="0"/>
              <w:right w:val="single" w:color="000000" w:sz="4" w:space="0"/>
            </w:tcBorders>
          </w:tcPr>
          <w:p w14:paraId="26C4E4EA">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1C05CA1">
            <w:pPr>
              <w:pStyle w:val="6"/>
              <w:spacing w:line="360" w:lineRule="auto"/>
              <w:jc w:val="both"/>
              <w:rPr>
                <w:rFonts w:hint="default" w:ascii="宋体" w:hAnsi="宋体" w:eastAsia="宋体" w:cs="宋体"/>
                <w:sz w:val="24"/>
                <w:szCs w:val="24"/>
              </w:rPr>
            </w:pPr>
            <w:r>
              <w:rPr>
                <w:rFonts w:ascii="宋体" w:hAnsi="宋体" w:eastAsia="宋体" w:cs="宋体"/>
                <w:sz w:val="24"/>
                <w:szCs w:val="24"/>
              </w:rPr>
              <w:t>医疗机构接口对接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B1A6E8A">
            <w:pPr>
              <w:pStyle w:val="6"/>
              <w:spacing w:line="360" w:lineRule="auto"/>
              <w:jc w:val="both"/>
              <w:rPr>
                <w:rFonts w:hint="default" w:ascii="宋体" w:hAnsi="宋体" w:eastAsia="宋体" w:cs="宋体"/>
                <w:sz w:val="24"/>
                <w:szCs w:val="24"/>
              </w:rPr>
            </w:pPr>
            <w:r>
              <w:rPr>
                <w:rFonts w:ascii="宋体" w:hAnsi="宋体" w:eastAsia="宋体" w:cs="宋体"/>
                <w:sz w:val="24"/>
                <w:szCs w:val="24"/>
              </w:rPr>
              <w:t>与入驻国家医保APP地方专区服务的医疗机构进行接口对接，对接过程中问题处理、解答</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7EB6B2E">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1F09900">
            <w:pPr>
              <w:pStyle w:val="6"/>
              <w:spacing w:line="360" w:lineRule="auto"/>
              <w:jc w:val="both"/>
              <w:rPr>
                <w:rFonts w:hint="default" w:ascii="宋体" w:hAnsi="宋体" w:eastAsia="宋体" w:cs="宋体"/>
                <w:sz w:val="24"/>
                <w:szCs w:val="24"/>
              </w:rPr>
            </w:pPr>
          </w:p>
        </w:tc>
      </w:tr>
      <w:tr w14:paraId="1C02810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F01C5A7">
            <w:pPr>
              <w:pStyle w:val="6"/>
              <w:spacing w:line="360" w:lineRule="auto"/>
              <w:jc w:val="center"/>
              <w:rPr>
                <w:rFonts w:hint="default" w:ascii="宋体" w:hAnsi="宋体" w:eastAsia="宋体" w:cs="宋体"/>
                <w:sz w:val="24"/>
                <w:szCs w:val="24"/>
              </w:rPr>
            </w:pPr>
            <w:r>
              <w:rPr>
                <w:rFonts w:ascii="宋体" w:hAnsi="宋体" w:eastAsia="宋体" w:cs="宋体"/>
                <w:sz w:val="24"/>
                <w:szCs w:val="24"/>
              </w:rPr>
              <w:t>16</w:t>
            </w:r>
          </w:p>
        </w:tc>
        <w:tc>
          <w:tcPr>
            <w:tcW w:w="0" w:type="auto"/>
            <w:vMerge w:val="continue"/>
            <w:tcBorders>
              <w:top w:val="single" w:color="000000" w:sz="4" w:space="0"/>
              <w:left w:val="single" w:color="000000" w:sz="4" w:space="0"/>
              <w:bottom w:val="single" w:color="000000" w:sz="4" w:space="0"/>
              <w:right w:val="single" w:color="000000" w:sz="4" w:space="0"/>
            </w:tcBorders>
          </w:tcPr>
          <w:p w14:paraId="1273A3AA">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29632E6">
            <w:pPr>
              <w:pStyle w:val="6"/>
              <w:spacing w:line="360" w:lineRule="auto"/>
              <w:jc w:val="both"/>
              <w:rPr>
                <w:rFonts w:hint="default" w:ascii="宋体" w:hAnsi="宋体" w:eastAsia="宋体" w:cs="宋体"/>
                <w:sz w:val="24"/>
                <w:szCs w:val="24"/>
              </w:rPr>
            </w:pPr>
            <w:r>
              <w:rPr>
                <w:rFonts w:ascii="宋体" w:hAnsi="宋体" w:eastAsia="宋体" w:cs="宋体"/>
                <w:sz w:val="24"/>
                <w:szCs w:val="24"/>
              </w:rPr>
              <w:t>联调测试、数据验证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10DBC3D">
            <w:pPr>
              <w:pStyle w:val="6"/>
              <w:spacing w:line="360" w:lineRule="auto"/>
              <w:jc w:val="both"/>
              <w:rPr>
                <w:rFonts w:hint="default" w:ascii="宋体" w:hAnsi="宋体" w:eastAsia="宋体" w:cs="宋体"/>
                <w:sz w:val="24"/>
                <w:szCs w:val="24"/>
              </w:rPr>
            </w:pPr>
            <w:r>
              <w:rPr>
                <w:rFonts w:ascii="宋体" w:hAnsi="宋体" w:eastAsia="宋体" w:cs="宋体"/>
                <w:sz w:val="24"/>
                <w:szCs w:val="24"/>
              </w:rPr>
              <w:t>与入驻国家医保APP地方专区服务的医疗机构服务进行测试环境联调，各环节产生的数据进行验证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2F96BFE">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89DC6F6">
            <w:pPr>
              <w:pStyle w:val="6"/>
              <w:spacing w:line="360" w:lineRule="auto"/>
              <w:jc w:val="both"/>
              <w:rPr>
                <w:rFonts w:hint="default" w:ascii="宋体" w:hAnsi="宋体" w:eastAsia="宋体" w:cs="宋体"/>
                <w:sz w:val="24"/>
                <w:szCs w:val="24"/>
              </w:rPr>
            </w:pPr>
          </w:p>
        </w:tc>
      </w:tr>
      <w:tr w14:paraId="571A751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E9C5D21">
            <w:pPr>
              <w:pStyle w:val="6"/>
              <w:spacing w:line="360" w:lineRule="auto"/>
              <w:jc w:val="center"/>
              <w:rPr>
                <w:rFonts w:hint="default" w:ascii="宋体" w:hAnsi="宋体" w:eastAsia="宋体" w:cs="宋体"/>
                <w:sz w:val="24"/>
                <w:szCs w:val="24"/>
              </w:rPr>
            </w:pPr>
            <w:r>
              <w:rPr>
                <w:rFonts w:ascii="宋体" w:hAnsi="宋体" w:eastAsia="宋体" w:cs="宋体"/>
                <w:sz w:val="24"/>
                <w:szCs w:val="24"/>
              </w:rPr>
              <w:t>17</w:t>
            </w:r>
          </w:p>
        </w:tc>
        <w:tc>
          <w:tcPr>
            <w:tcW w:w="0" w:type="auto"/>
            <w:vMerge w:val="continue"/>
            <w:tcBorders>
              <w:top w:val="single" w:color="000000" w:sz="4" w:space="0"/>
              <w:left w:val="single" w:color="000000" w:sz="4" w:space="0"/>
              <w:bottom w:val="single" w:color="000000" w:sz="4" w:space="0"/>
              <w:right w:val="single" w:color="000000" w:sz="4" w:space="0"/>
            </w:tcBorders>
          </w:tcPr>
          <w:p w14:paraId="76950F0A">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1F004D5">
            <w:pPr>
              <w:pStyle w:val="6"/>
              <w:spacing w:line="360" w:lineRule="auto"/>
              <w:jc w:val="both"/>
              <w:rPr>
                <w:rFonts w:hint="default" w:ascii="宋体" w:hAnsi="宋体" w:eastAsia="宋体" w:cs="宋体"/>
                <w:sz w:val="24"/>
                <w:szCs w:val="24"/>
              </w:rPr>
            </w:pPr>
            <w:r>
              <w:rPr>
                <w:rFonts w:ascii="宋体" w:hAnsi="宋体" w:eastAsia="宋体" w:cs="宋体"/>
                <w:sz w:val="24"/>
                <w:szCs w:val="24"/>
              </w:rPr>
              <w:t>生产发布、验证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47BC56D">
            <w:pPr>
              <w:pStyle w:val="6"/>
              <w:spacing w:line="360" w:lineRule="auto"/>
              <w:jc w:val="both"/>
              <w:rPr>
                <w:rFonts w:hint="default" w:ascii="宋体" w:hAnsi="宋体" w:eastAsia="宋体" w:cs="宋体"/>
                <w:sz w:val="24"/>
                <w:szCs w:val="24"/>
              </w:rPr>
            </w:pPr>
            <w:r>
              <w:rPr>
                <w:rFonts w:ascii="宋体" w:hAnsi="宋体" w:eastAsia="宋体" w:cs="宋体"/>
                <w:sz w:val="24"/>
                <w:szCs w:val="24"/>
              </w:rPr>
              <w:t>生成生产环境密钥，进行生产环境发布、生产环境服务验证、数据验证</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FAF4431">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3AF83D35">
            <w:pPr>
              <w:pStyle w:val="6"/>
              <w:spacing w:line="360" w:lineRule="auto"/>
              <w:jc w:val="both"/>
              <w:rPr>
                <w:rFonts w:hint="default" w:ascii="宋体" w:hAnsi="宋体" w:eastAsia="宋体" w:cs="宋体"/>
                <w:sz w:val="24"/>
                <w:szCs w:val="24"/>
              </w:rPr>
            </w:pPr>
          </w:p>
        </w:tc>
      </w:tr>
      <w:tr w14:paraId="192DB4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81DBEB1">
            <w:pPr>
              <w:pStyle w:val="6"/>
              <w:spacing w:line="360" w:lineRule="auto"/>
              <w:jc w:val="center"/>
              <w:rPr>
                <w:rFonts w:hint="default" w:ascii="宋体" w:hAnsi="宋体" w:eastAsia="宋体" w:cs="宋体"/>
                <w:sz w:val="24"/>
                <w:szCs w:val="24"/>
              </w:rPr>
            </w:pPr>
            <w:r>
              <w:rPr>
                <w:rFonts w:ascii="宋体" w:hAnsi="宋体" w:eastAsia="宋体" w:cs="宋体"/>
                <w:sz w:val="24"/>
                <w:szCs w:val="24"/>
              </w:rPr>
              <w:t>18</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85897D8">
            <w:pPr>
              <w:pStyle w:val="6"/>
              <w:spacing w:line="360" w:lineRule="auto"/>
              <w:jc w:val="center"/>
              <w:rPr>
                <w:rFonts w:hint="default" w:ascii="宋体" w:hAnsi="宋体" w:eastAsia="宋体" w:cs="宋体"/>
                <w:sz w:val="24"/>
                <w:szCs w:val="24"/>
              </w:rPr>
            </w:pPr>
            <w:r>
              <w:rPr>
                <w:rFonts w:ascii="宋体" w:hAnsi="宋体" w:eastAsia="宋体" w:cs="宋体"/>
                <w:sz w:val="24"/>
                <w:szCs w:val="24"/>
              </w:rPr>
              <w:t>信息平台异常问题答疑</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01CDCE1">
            <w:pPr>
              <w:pStyle w:val="6"/>
              <w:spacing w:line="360" w:lineRule="auto"/>
              <w:jc w:val="both"/>
              <w:rPr>
                <w:rFonts w:hint="default" w:ascii="宋体" w:hAnsi="宋体" w:eastAsia="宋体" w:cs="宋体"/>
                <w:sz w:val="24"/>
                <w:szCs w:val="24"/>
              </w:rPr>
            </w:pPr>
            <w:r>
              <w:rPr>
                <w:rFonts w:ascii="宋体" w:hAnsi="宋体" w:eastAsia="宋体" w:cs="宋体"/>
                <w:sz w:val="24"/>
                <w:szCs w:val="24"/>
              </w:rPr>
              <w:t>参保人经办业务异常问题答疑</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8563A4A">
            <w:pPr>
              <w:pStyle w:val="6"/>
              <w:spacing w:line="360" w:lineRule="auto"/>
              <w:jc w:val="both"/>
              <w:rPr>
                <w:rFonts w:hint="default" w:ascii="宋体" w:hAnsi="宋体" w:eastAsia="宋体" w:cs="宋体"/>
                <w:sz w:val="24"/>
                <w:szCs w:val="24"/>
              </w:rPr>
            </w:pPr>
            <w:r>
              <w:rPr>
                <w:rFonts w:ascii="宋体" w:hAnsi="宋体" w:eastAsia="宋体" w:cs="宋体"/>
                <w:sz w:val="24"/>
                <w:szCs w:val="24"/>
              </w:rPr>
              <w:t>提供省本级医保经办业务异常问题答疑服务，当参保人在医保大厅办理业务时，为医保经办提供相关的指导，提高医保服务质量，同时及时解决参保人的问题，提高参保人的满意度和续保意愿。</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98ED851">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4B70A82">
            <w:pPr>
              <w:pStyle w:val="6"/>
              <w:spacing w:line="360" w:lineRule="auto"/>
              <w:jc w:val="both"/>
              <w:rPr>
                <w:rFonts w:hint="default" w:ascii="宋体" w:hAnsi="宋体" w:eastAsia="宋体" w:cs="宋体"/>
                <w:sz w:val="24"/>
                <w:szCs w:val="24"/>
              </w:rPr>
            </w:pPr>
          </w:p>
        </w:tc>
      </w:tr>
      <w:tr w14:paraId="5C62CB0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67EF497">
            <w:pPr>
              <w:pStyle w:val="6"/>
              <w:spacing w:line="360" w:lineRule="auto"/>
              <w:jc w:val="center"/>
              <w:rPr>
                <w:rFonts w:hint="default" w:ascii="宋体" w:hAnsi="宋体" w:eastAsia="宋体" w:cs="宋体"/>
                <w:sz w:val="24"/>
                <w:szCs w:val="24"/>
              </w:rPr>
            </w:pPr>
            <w:r>
              <w:rPr>
                <w:rFonts w:ascii="宋体" w:hAnsi="宋体" w:eastAsia="宋体" w:cs="宋体"/>
                <w:sz w:val="24"/>
                <w:szCs w:val="24"/>
              </w:rPr>
              <w:t>19</w:t>
            </w:r>
          </w:p>
        </w:tc>
        <w:tc>
          <w:tcPr>
            <w:tcW w:w="0" w:type="auto"/>
            <w:vMerge w:val="continue"/>
            <w:tcBorders>
              <w:top w:val="single" w:color="000000" w:sz="4" w:space="0"/>
              <w:left w:val="single" w:color="000000" w:sz="4" w:space="0"/>
              <w:bottom w:val="single" w:color="000000" w:sz="4" w:space="0"/>
              <w:right w:val="single" w:color="000000" w:sz="4" w:space="0"/>
            </w:tcBorders>
          </w:tcPr>
          <w:p w14:paraId="43F80302">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A063934">
            <w:pPr>
              <w:pStyle w:val="6"/>
              <w:spacing w:line="360" w:lineRule="auto"/>
              <w:jc w:val="both"/>
              <w:rPr>
                <w:rFonts w:hint="default" w:ascii="宋体" w:hAnsi="宋体" w:eastAsia="宋体" w:cs="宋体"/>
                <w:sz w:val="24"/>
                <w:szCs w:val="24"/>
              </w:rPr>
            </w:pPr>
            <w:r>
              <w:rPr>
                <w:rFonts w:ascii="宋体" w:hAnsi="宋体" w:eastAsia="宋体" w:cs="宋体"/>
                <w:sz w:val="24"/>
                <w:szCs w:val="24"/>
              </w:rPr>
              <w:t>参保人结算异常问题答疑</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D16FE90">
            <w:pPr>
              <w:pStyle w:val="6"/>
              <w:spacing w:line="360" w:lineRule="auto"/>
              <w:jc w:val="both"/>
              <w:rPr>
                <w:rFonts w:hint="default" w:ascii="宋体" w:hAnsi="宋体" w:eastAsia="宋体" w:cs="宋体"/>
                <w:sz w:val="24"/>
                <w:szCs w:val="24"/>
              </w:rPr>
            </w:pPr>
            <w:r>
              <w:rPr>
                <w:rFonts w:ascii="宋体" w:hAnsi="宋体" w:eastAsia="宋体" w:cs="宋体"/>
                <w:sz w:val="24"/>
                <w:szCs w:val="24"/>
              </w:rPr>
              <w:t>提供省本级参保人员、异地参保人员在省本级定点医疗机构就医结算业务异常问题答疑服务，参保人员在医保结算过程中出现异常，可以通过多渠道，联系维护人员处理，维护人员在接受请求后，需在规定的时间内对问题进行定位，分析异常数据产生原因，及时协同客户解决异常问题。</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6955B47">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9E03B80">
            <w:pPr>
              <w:pStyle w:val="6"/>
              <w:spacing w:line="360" w:lineRule="auto"/>
              <w:jc w:val="both"/>
              <w:rPr>
                <w:rFonts w:hint="default" w:ascii="宋体" w:hAnsi="宋体" w:eastAsia="宋体" w:cs="宋体"/>
                <w:sz w:val="24"/>
                <w:szCs w:val="24"/>
              </w:rPr>
            </w:pPr>
          </w:p>
        </w:tc>
      </w:tr>
      <w:tr w14:paraId="52FA6FB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A9891A7">
            <w:pPr>
              <w:pStyle w:val="6"/>
              <w:spacing w:line="360" w:lineRule="auto"/>
              <w:jc w:val="center"/>
              <w:rPr>
                <w:rFonts w:hint="default" w:ascii="宋体" w:hAnsi="宋体" w:eastAsia="宋体" w:cs="宋体"/>
                <w:sz w:val="24"/>
                <w:szCs w:val="24"/>
              </w:rPr>
            </w:pPr>
            <w:r>
              <w:rPr>
                <w:rFonts w:ascii="宋体" w:hAnsi="宋体" w:eastAsia="宋体" w:cs="宋体"/>
                <w:sz w:val="24"/>
                <w:szCs w:val="24"/>
              </w:rPr>
              <w:t>20</w:t>
            </w:r>
          </w:p>
        </w:tc>
        <w:tc>
          <w:tcPr>
            <w:tcW w:w="0" w:type="auto"/>
            <w:vMerge w:val="continue"/>
            <w:tcBorders>
              <w:top w:val="single" w:color="000000" w:sz="4" w:space="0"/>
              <w:left w:val="single" w:color="000000" w:sz="4" w:space="0"/>
              <w:bottom w:val="single" w:color="000000" w:sz="4" w:space="0"/>
              <w:right w:val="single" w:color="000000" w:sz="4" w:space="0"/>
            </w:tcBorders>
          </w:tcPr>
          <w:p w14:paraId="067E4DFD">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71AF9BB">
            <w:pPr>
              <w:pStyle w:val="6"/>
              <w:spacing w:line="360" w:lineRule="auto"/>
              <w:jc w:val="center"/>
              <w:rPr>
                <w:rFonts w:hint="default" w:ascii="宋体" w:hAnsi="宋体" w:eastAsia="宋体" w:cs="宋体"/>
                <w:sz w:val="24"/>
                <w:szCs w:val="24"/>
              </w:rPr>
            </w:pPr>
            <w:r>
              <w:rPr>
                <w:rFonts w:ascii="宋体" w:hAnsi="宋体" w:eastAsia="宋体" w:cs="宋体"/>
                <w:sz w:val="24"/>
                <w:szCs w:val="24"/>
              </w:rPr>
              <w:t>医保投诉案件数据情况协查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EC0BB29">
            <w:pPr>
              <w:pStyle w:val="6"/>
              <w:spacing w:line="360" w:lineRule="auto"/>
              <w:jc w:val="both"/>
              <w:rPr>
                <w:rFonts w:hint="default" w:ascii="宋体" w:hAnsi="宋体" w:eastAsia="宋体" w:cs="宋体"/>
                <w:sz w:val="24"/>
                <w:szCs w:val="24"/>
              </w:rPr>
            </w:pPr>
            <w:r>
              <w:rPr>
                <w:rFonts w:ascii="宋体" w:hAnsi="宋体" w:eastAsia="宋体" w:cs="宋体"/>
                <w:sz w:val="24"/>
                <w:szCs w:val="24"/>
              </w:rPr>
              <w:t>协助省医保局及三中心等12345咨询及投诉案件的处理，协助用户核查投诉案件是否属于医保业务问题，分析投诉案件原因，形成反馈意见，协助用户提出问题解决方案。协助排查处理关于社保卡用卡就医、体检、购药提示卡以及福建省级医疗保障信息平台使用异常问题的投诉案件。</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E027F2B">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A7990AE">
            <w:pPr>
              <w:pStyle w:val="6"/>
              <w:spacing w:line="360" w:lineRule="auto"/>
              <w:jc w:val="both"/>
              <w:rPr>
                <w:rFonts w:hint="default" w:ascii="宋体" w:hAnsi="宋体" w:eastAsia="宋体" w:cs="宋体"/>
                <w:sz w:val="24"/>
                <w:szCs w:val="24"/>
              </w:rPr>
            </w:pPr>
          </w:p>
        </w:tc>
      </w:tr>
      <w:tr w14:paraId="5C35A6E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8F3EB2D">
            <w:pPr>
              <w:pStyle w:val="6"/>
              <w:spacing w:line="360" w:lineRule="auto"/>
              <w:jc w:val="center"/>
              <w:rPr>
                <w:rFonts w:hint="default" w:ascii="宋体" w:hAnsi="宋体" w:eastAsia="宋体" w:cs="宋体"/>
                <w:sz w:val="24"/>
                <w:szCs w:val="24"/>
              </w:rPr>
            </w:pPr>
            <w:r>
              <w:rPr>
                <w:rFonts w:ascii="宋体" w:hAnsi="宋体" w:eastAsia="宋体" w:cs="宋体"/>
                <w:sz w:val="24"/>
                <w:szCs w:val="24"/>
              </w:rPr>
              <w:t>21</w:t>
            </w:r>
          </w:p>
        </w:tc>
        <w:tc>
          <w:tcPr>
            <w:tcW w:w="0" w:type="auto"/>
            <w:vMerge w:val="continue"/>
            <w:tcBorders>
              <w:top w:val="single" w:color="000000" w:sz="4" w:space="0"/>
              <w:left w:val="single" w:color="000000" w:sz="4" w:space="0"/>
              <w:bottom w:val="single" w:color="000000" w:sz="4" w:space="0"/>
              <w:right w:val="single" w:color="000000" w:sz="4" w:space="0"/>
            </w:tcBorders>
          </w:tcPr>
          <w:p w14:paraId="441E921C">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149035F">
            <w:pPr>
              <w:pStyle w:val="6"/>
              <w:spacing w:line="360" w:lineRule="auto"/>
              <w:jc w:val="both"/>
              <w:rPr>
                <w:rFonts w:hint="default" w:ascii="宋体" w:hAnsi="宋体" w:eastAsia="宋体" w:cs="宋体"/>
                <w:sz w:val="24"/>
                <w:szCs w:val="24"/>
              </w:rPr>
            </w:pPr>
            <w:r>
              <w:rPr>
                <w:rFonts w:ascii="宋体" w:hAnsi="宋体" w:eastAsia="宋体" w:cs="宋体"/>
                <w:sz w:val="24"/>
                <w:szCs w:val="24"/>
              </w:rPr>
              <w:t>定点医疗机构日常问题解答</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D6D0F8A">
            <w:pPr>
              <w:pStyle w:val="6"/>
              <w:spacing w:line="360" w:lineRule="auto"/>
              <w:jc w:val="both"/>
              <w:rPr>
                <w:rFonts w:hint="default" w:ascii="宋体" w:hAnsi="宋体" w:eastAsia="宋体" w:cs="宋体"/>
                <w:sz w:val="24"/>
                <w:szCs w:val="24"/>
              </w:rPr>
            </w:pPr>
            <w:r>
              <w:rPr>
                <w:rFonts w:ascii="宋体" w:hAnsi="宋体" w:eastAsia="宋体" w:cs="宋体"/>
                <w:sz w:val="24"/>
                <w:szCs w:val="24"/>
              </w:rPr>
              <w:t>解答省本级、跨省、省内异地定点医疗机构，已上线功能操作、规则执行逻辑问题、数据逻辑、操作故障、系统报错问题解答</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57E336E">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16BA3BC">
            <w:pPr>
              <w:pStyle w:val="6"/>
              <w:spacing w:line="360" w:lineRule="auto"/>
              <w:jc w:val="both"/>
              <w:rPr>
                <w:rFonts w:hint="default" w:ascii="宋体" w:hAnsi="宋体" w:eastAsia="宋体" w:cs="宋体"/>
                <w:sz w:val="24"/>
                <w:szCs w:val="24"/>
              </w:rPr>
            </w:pPr>
          </w:p>
        </w:tc>
      </w:tr>
      <w:tr w14:paraId="0582E4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tcPr>
          <w:p w14:paraId="614FCA35">
            <w:pPr>
              <w:pStyle w:val="6"/>
              <w:spacing w:line="360" w:lineRule="auto"/>
              <w:jc w:val="center"/>
              <w:rPr>
                <w:rFonts w:hint="default" w:ascii="宋体" w:hAnsi="宋体" w:eastAsia="宋体" w:cs="宋体"/>
                <w:sz w:val="24"/>
                <w:szCs w:val="24"/>
              </w:rPr>
            </w:pPr>
            <w:r>
              <w:rPr>
                <w:rFonts w:ascii="宋体" w:hAnsi="宋体" w:eastAsia="宋体" w:cs="宋体"/>
                <w:sz w:val="24"/>
                <w:szCs w:val="24"/>
              </w:rPr>
              <w:t>22</w:t>
            </w:r>
          </w:p>
        </w:tc>
        <w:tc>
          <w:tcPr>
            <w:tcW w:w="0" w:type="auto"/>
            <w:vMerge w:val="continue"/>
            <w:tcBorders>
              <w:top w:val="single" w:color="000000" w:sz="4" w:space="0"/>
              <w:left w:val="single" w:color="000000" w:sz="4" w:space="0"/>
              <w:bottom w:val="single" w:color="000000" w:sz="4" w:space="0"/>
              <w:right w:val="single" w:color="000000" w:sz="4" w:space="0"/>
            </w:tcBorders>
          </w:tcPr>
          <w:p w14:paraId="60A839BE">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2A9B3767">
            <w:pPr>
              <w:pStyle w:val="6"/>
              <w:spacing w:line="360" w:lineRule="auto"/>
              <w:jc w:val="both"/>
              <w:rPr>
                <w:rFonts w:hint="default" w:ascii="宋体" w:hAnsi="宋体" w:eastAsia="宋体" w:cs="宋体"/>
                <w:sz w:val="24"/>
                <w:szCs w:val="24"/>
              </w:rPr>
            </w:pPr>
            <w:r>
              <w:rPr>
                <w:rFonts w:ascii="宋体" w:hAnsi="宋体" w:eastAsia="宋体" w:cs="宋体"/>
                <w:sz w:val="24"/>
                <w:szCs w:val="24"/>
              </w:rPr>
              <w:t>招采子系统问题解答</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2AD2FCB3">
            <w:pPr>
              <w:pStyle w:val="6"/>
              <w:spacing w:line="360" w:lineRule="auto"/>
              <w:jc w:val="both"/>
              <w:rPr>
                <w:rFonts w:hint="default" w:ascii="宋体" w:hAnsi="宋体" w:eastAsia="宋体" w:cs="宋体"/>
                <w:sz w:val="24"/>
                <w:szCs w:val="24"/>
              </w:rPr>
            </w:pPr>
            <w:r>
              <w:rPr>
                <w:rFonts w:ascii="宋体" w:hAnsi="宋体" w:eastAsia="宋体" w:cs="宋体"/>
                <w:sz w:val="24"/>
                <w:szCs w:val="24"/>
              </w:rPr>
              <w:t>解答省本级、地市医保局、医疗机构、配送企业、生产企业，已上线功能操作、规则执行逻辑问题、数据逻辑、操作故障、系统报错问题解答</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1B1CF4B0">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tcPr>
          <w:p w14:paraId="44C7B858">
            <w:pPr>
              <w:pStyle w:val="6"/>
              <w:spacing w:line="360" w:lineRule="auto"/>
              <w:jc w:val="both"/>
              <w:rPr>
                <w:rFonts w:hint="default" w:ascii="宋体" w:hAnsi="宋体" w:eastAsia="宋体" w:cs="宋体"/>
                <w:sz w:val="24"/>
                <w:szCs w:val="24"/>
              </w:rPr>
            </w:pPr>
          </w:p>
        </w:tc>
      </w:tr>
    </w:tbl>
    <w:p w14:paraId="5BC4B741">
      <w:pPr>
        <w:pStyle w:val="6"/>
        <w:spacing w:line="360" w:lineRule="auto"/>
        <w:ind w:firstLine="482" w:firstLineChars="200"/>
        <w:jc w:val="both"/>
        <w:outlineLvl w:val="2"/>
        <w:rPr>
          <w:rFonts w:hint="default" w:ascii="宋体" w:hAnsi="宋体" w:eastAsia="宋体" w:cs="宋体"/>
          <w:sz w:val="24"/>
          <w:szCs w:val="24"/>
        </w:rPr>
      </w:pPr>
      <w:r>
        <w:rPr>
          <w:rFonts w:ascii="宋体" w:hAnsi="宋体" w:eastAsia="宋体" w:cs="宋体"/>
          <w:b/>
          <w:sz w:val="24"/>
          <w:szCs w:val="24"/>
          <w:lang w:eastAsia="zh-CN"/>
        </w:rPr>
        <w:t>（指标项8）4</w:t>
      </w:r>
      <w:r>
        <w:rPr>
          <w:rFonts w:ascii="宋体" w:hAnsi="宋体" w:eastAsia="宋体" w:cs="宋体"/>
          <w:b/>
          <w:sz w:val="24"/>
          <w:szCs w:val="24"/>
        </w:rPr>
        <w:t>.4专项数据应用服务</w:t>
      </w:r>
    </w:p>
    <w:p w14:paraId="217D095A">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专项医保数据应用服务包括经办专项数据应用服务、一体化公共数据对接、报表及报告可视化定制服务、统一数据口径及指标可视化优化调整服务、数据中台分析专题数据库重构服务、专项数据定制可视化分析服务、医保和耗材招采数据应用服务、基金财务和运行审计类数据应用服务、智能审核专项定制分析服务等服务内容。</w:t>
      </w:r>
    </w:p>
    <w:p w14:paraId="17D65BDC">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专项数据应用服务内容如下所示：</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71"/>
        <w:gridCol w:w="788"/>
        <w:gridCol w:w="1464"/>
        <w:gridCol w:w="3471"/>
        <w:gridCol w:w="511"/>
        <w:gridCol w:w="3251"/>
      </w:tblGrid>
      <w:tr w14:paraId="61BBA4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doub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0A86A3F">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序号</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97A2EF3">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服务事项</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84AD71A">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二级目录</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901D834">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工作事项描述</w:t>
            </w:r>
          </w:p>
        </w:tc>
        <w:tc>
          <w:tcPr>
            <w:tcW w:w="0" w:type="auto"/>
            <w:tcBorders>
              <w:top w:val="doub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575F4F8">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服务范围</w:t>
            </w:r>
          </w:p>
        </w:tc>
        <w:tc>
          <w:tcPr>
            <w:tcW w:w="0" w:type="auto"/>
            <w:tcBorders>
              <w:top w:val="doub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1E3E224">
            <w:pPr>
              <w:pStyle w:val="6"/>
              <w:spacing w:line="360" w:lineRule="auto"/>
              <w:jc w:val="center"/>
              <w:rPr>
                <w:rFonts w:hint="default" w:ascii="宋体" w:hAnsi="宋体" w:eastAsia="宋体" w:cs="宋体"/>
                <w:sz w:val="24"/>
                <w:szCs w:val="24"/>
              </w:rPr>
            </w:pPr>
            <w:r>
              <w:rPr>
                <w:rFonts w:ascii="宋体" w:hAnsi="宋体" w:eastAsia="宋体" w:cs="宋体"/>
                <w:b/>
                <w:sz w:val="24"/>
                <w:szCs w:val="24"/>
              </w:rPr>
              <w:t>备注</w:t>
            </w:r>
          </w:p>
        </w:tc>
      </w:tr>
      <w:tr w14:paraId="2306AA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E92683B">
            <w:pPr>
              <w:pStyle w:val="6"/>
              <w:spacing w:line="360" w:lineRule="auto"/>
              <w:jc w:val="center"/>
              <w:rPr>
                <w:rFonts w:hint="default" w:ascii="宋体" w:hAnsi="宋体" w:eastAsia="宋体" w:cs="宋体"/>
                <w:sz w:val="24"/>
                <w:szCs w:val="24"/>
              </w:rPr>
            </w:pPr>
            <w:r>
              <w:rPr>
                <w:rFonts w:ascii="宋体" w:hAnsi="宋体" w:eastAsia="宋体" w:cs="宋体"/>
                <w:sz w:val="24"/>
                <w:szCs w:val="24"/>
              </w:rPr>
              <w:t>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F3905E0">
            <w:pPr>
              <w:pStyle w:val="6"/>
              <w:spacing w:line="360" w:lineRule="auto"/>
              <w:jc w:val="center"/>
              <w:rPr>
                <w:rFonts w:hint="default" w:ascii="宋体" w:hAnsi="宋体" w:eastAsia="宋体" w:cs="宋体"/>
                <w:sz w:val="24"/>
                <w:szCs w:val="24"/>
              </w:rPr>
            </w:pPr>
            <w:r>
              <w:rPr>
                <w:rFonts w:ascii="宋体" w:hAnsi="宋体" w:eastAsia="宋体" w:cs="宋体"/>
                <w:sz w:val="24"/>
                <w:szCs w:val="24"/>
              </w:rPr>
              <w:t>经办专项数据应用服务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7100E9E">
            <w:pPr>
              <w:pStyle w:val="6"/>
              <w:spacing w:line="360" w:lineRule="auto"/>
              <w:jc w:val="center"/>
              <w:rPr>
                <w:rFonts w:hint="default" w:ascii="宋体" w:hAnsi="宋体" w:eastAsia="宋体" w:cs="宋体"/>
                <w:sz w:val="24"/>
                <w:szCs w:val="24"/>
              </w:rPr>
            </w:pPr>
            <w:r>
              <w:rPr>
                <w:rFonts w:ascii="宋体" w:hAnsi="宋体" w:eastAsia="宋体" w:cs="宋体"/>
                <w:sz w:val="24"/>
                <w:szCs w:val="24"/>
              </w:rPr>
              <w:t>临时医保数据统计处理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3FF9DEA">
            <w:pPr>
              <w:pStyle w:val="6"/>
              <w:spacing w:line="360" w:lineRule="auto"/>
              <w:rPr>
                <w:rFonts w:hint="default" w:ascii="宋体" w:hAnsi="宋体" w:eastAsia="宋体" w:cs="宋体"/>
                <w:sz w:val="24"/>
                <w:szCs w:val="24"/>
              </w:rPr>
            </w:pPr>
            <w:r>
              <w:rPr>
                <w:rFonts w:ascii="宋体" w:hAnsi="宋体" w:eastAsia="宋体" w:cs="宋体"/>
                <w:sz w:val="24"/>
                <w:szCs w:val="24"/>
              </w:rPr>
              <w:t>经省医保局同意的省级平台的临时性需求如：通报类数据提取、汇报类数据提取、上报类数据提取、宣传类数据提取、业务需求数据提取、业务测算基础数据提取需求沟通，包括需求数据业务范围、数据年度区间，特殊人数覆盖情况等数据提取处理。</w:t>
            </w:r>
          </w:p>
          <w:p w14:paraId="6629956D">
            <w:pPr>
              <w:pStyle w:val="6"/>
              <w:spacing w:line="360" w:lineRule="auto"/>
              <w:rPr>
                <w:rFonts w:hint="default" w:ascii="宋体" w:hAnsi="宋体" w:eastAsia="宋体" w:cs="宋体"/>
                <w:sz w:val="24"/>
                <w:szCs w:val="24"/>
              </w:rPr>
            </w:pPr>
            <w:r>
              <w:rPr>
                <w:rFonts w:ascii="宋体" w:hAnsi="宋体" w:eastAsia="宋体" w:cs="宋体"/>
                <w:sz w:val="24"/>
                <w:szCs w:val="24"/>
              </w:rPr>
              <w:t>对数据提取的结果进行合理性的分析，确保统计结果符合业务逻辑和实际的业务情况。</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B272D1D">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C2CACA0">
            <w:pPr>
              <w:pStyle w:val="6"/>
              <w:spacing w:line="360" w:lineRule="auto"/>
              <w:jc w:val="both"/>
              <w:rPr>
                <w:rFonts w:hint="default" w:ascii="宋体" w:hAnsi="宋体" w:eastAsia="宋体" w:cs="宋体"/>
                <w:sz w:val="24"/>
                <w:szCs w:val="24"/>
              </w:rPr>
            </w:pPr>
            <w:r>
              <w:rPr>
                <w:rFonts w:ascii="宋体" w:hAnsi="宋体" w:eastAsia="宋体" w:cs="宋体"/>
                <w:sz w:val="24"/>
                <w:szCs w:val="24"/>
              </w:rPr>
              <w:t>包含省级审计数据提取、巡查数据提取、财政监管局数据提取、疫苗数据月结/年结数据处理。</w:t>
            </w:r>
          </w:p>
          <w:p w14:paraId="56667EA7">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医保部门需求，进行需求沟通和需求的分析，明确需求的任务，完成省本级死亡服刑异常参保数据统计工作，对医保部门提供的死亡人员、服刑人员的异常参保关系、不同来源数据进行处理，依据医保部门提供死亡服刑比对名单，比对异常参保、死亡服刑退休人员享受退休待遇账目明细比对。比对存量死亡、服刑人员异常参保关系数据处理、不同来源数据治理。</w:t>
            </w:r>
          </w:p>
          <w:p w14:paraId="09C83D18">
            <w:pPr>
              <w:pStyle w:val="6"/>
              <w:spacing w:line="360" w:lineRule="auto"/>
              <w:jc w:val="both"/>
              <w:rPr>
                <w:rFonts w:hint="default" w:ascii="宋体" w:hAnsi="宋体" w:eastAsia="宋体" w:cs="宋体"/>
                <w:sz w:val="24"/>
                <w:szCs w:val="24"/>
              </w:rPr>
            </w:pPr>
            <w:r>
              <w:rPr>
                <w:rFonts w:ascii="宋体" w:hAnsi="宋体" w:eastAsia="宋体" w:cs="宋体"/>
                <w:sz w:val="24"/>
                <w:szCs w:val="24"/>
              </w:rPr>
              <w:t>对数据提取的结果进行合理性的分析，确保统计结果符合业务逻辑和实际的业务情况。</w:t>
            </w:r>
          </w:p>
        </w:tc>
      </w:tr>
      <w:tr w14:paraId="65C5DEA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8E07327">
            <w:pPr>
              <w:pStyle w:val="6"/>
              <w:spacing w:line="360" w:lineRule="auto"/>
              <w:jc w:val="center"/>
              <w:rPr>
                <w:rFonts w:hint="default" w:ascii="宋体" w:hAnsi="宋体" w:eastAsia="宋体" w:cs="宋体"/>
                <w:sz w:val="24"/>
                <w:szCs w:val="24"/>
              </w:rPr>
            </w:pPr>
            <w:r>
              <w:rPr>
                <w:rFonts w:ascii="宋体" w:hAnsi="宋体" w:eastAsia="宋体" w:cs="宋体"/>
                <w:sz w:val="24"/>
                <w:szCs w:val="24"/>
              </w:rPr>
              <w:t>2</w:t>
            </w:r>
          </w:p>
        </w:tc>
        <w:tc>
          <w:tcPr>
            <w:tcW w:w="0" w:type="auto"/>
            <w:vMerge w:val="continue"/>
            <w:tcBorders>
              <w:top w:val="single" w:color="000000" w:sz="4" w:space="0"/>
              <w:left w:val="single" w:color="000000" w:sz="4" w:space="0"/>
              <w:bottom w:val="single" w:color="000000" w:sz="4" w:space="0"/>
              <w:right w:val="single" w:color="000000" w:sz="4" w:space="0"/>
            </w:tcBorders>
          </w:tcPr>
          <w:p w14:paraId="601B1D3F">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AD83149">
            <w:pPr>
              <w:pStyle w:val="6"/>
              <w:spacing w:line="360" w:lineRule="auto"/>
              <w:jc w:val="center"/>
              <w:rPr>
                <w:rFonts w:hint="default" w:ascii="宋体" w:hAnsi="宋体" w:eastAsia="宋体" w:cs="宋体"/>
                <w:sz w:val="24"/>
                <w:szCs w:val="24"/>
              </w:rPr>
            </w:pPr>
            <w:r>
              <w:rPr>
                <w:rFonts w:ascii="宋体" w:hAnsi="宋体" w:eastAsia="宋体" w:cs="宋体"/>
                <w:sz w:val="24"/>
                <w:szCs w:val="24"/>
              </w:rPr>
              <w:t>数据出区提取管控服务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C24DE40">
            <w:pPr>
              <w:pStyle w:val="6"/>
              <w:spacing w:line="360" w:lineRule="auto"/>
              <w:rPr>
                <w:rFonts w:hint="default" w:ascii="宋体" w:hAnsi="宋体" w:eastAsia="宋体" w:cs="宋体"/>
                <w:sz w:val="24"/>
                <w:szCs w:val="24"/>
              </w:rPr>
            </w:pPr>
            <w:r>
              <w:rPr>
                <w:rFonts w:ascii="宋体" w:hAnsi="宋体" w:eastAsia="宋体" w:cs="宋体"/>
                <w:sz w:val="24"/>
                <w:szCs w:val="24"/>
              </w:rPr>
              <w:t>根据省医保局需求（含各中心、地市向省局申请）提供相应数据合规性提取服务，针对数据提取申报、审核审批、数据导出等环节，提供数据敏感字段审查、审核审批管理、数据导出审计、审批件备案、数据防篡改等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CBE9648">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D6C9633">
            <w:pPr>
              <w:pStyle w:val="6"/>
              <w:spacing w:line="360" w:lineRule="auto"/>
              <w:jc w:val="both"/>
              <w:rPr>
                <w:rFonts w:hint="default" w:ascii="宋体" w:hAnsi="宋体" w:eastAsia="宋体" w:cs="宋体"/>
                <w:sz w:val="24"/>
                <w:szCs w:val="24"/>
              </w:rPr>
            </w:pPr>
            <w:r>
              <w:rPr>
                <w:rFonts w:ascii="宋体" w:hAnsi="宋体" w:eastAsia="宋体" w:cs="宋体"/>
                <w:sz w:val="24"/>
                <w:szCs w:val="24"/>
              </w:rPr>
              <w:t>包含数据中台云桌面保障服务。为保障医保数据安全，确保业务部门在医保数据监测分析、医疗数据监管分析运用过程数据不出区，拟利用二期项目资源部署数据中台云桌面服务。其中：服务内容包括：虚拟服务器及堡垒机部署、云桌面国产办公软件套件授权服务、数据快照专区及权限管理等。</w:t>
            </w:r>
          </w:p>
        </w:tc>
      </w:tr>
      <w:tr w14:paraId="3316A1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D21F201">
            <w:pPr>
              <w:pStyle w:val="6"/>
              <w:spacing w:line="360" w:lineRule="auto"/>
              <w:jc w:val="center"/>
              <w:rPr>
                <w:rFonts w:hint="default" w:ascii="宋体" w:hAnsi="宋体" w:eastAsia="宋体" w:cs="宋体"/>
                <w:sz w:val="24"/>
                <w:szCs w:val="24"/>
              </w:rPr>
            </w:pPr>
            <w:r>
              <w:rPr>
                <w:rFonts w:ascii="宋体" w:hAnsi="宋体" w:eastAsia="宋体" w:cs="宋体"/>
                <w:sz w:val="24"/>
                <w:szCs w:val="24"/>
              </w:rPr>
              <w:t>3</w:t>
            </w:r>
          </w:p>
        </w:tc>
        <w:tc>
          <w:tcPr>
            <w:tcW w:w="0" w:type="auto"/>
            <w:vMerge w:val="continue"/>
            <w:tcBorders>
              <w:top w:val="single" w:color="000000" w:sz="4" w:space="0"/>
              <w:left w:val="single" w:color="000000" w:sz="4" w:space="0"/>
              <w:bottom w:val="single" w:color="000000" w:sz="4" w:space="0"/>
              <w:right w:val="single" w:color="000000" w:sz="4" w:space="0"/>
            </w:tcBorders>
          </w:tcPr>
          <w:p w14:paraId="61831C3E">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DAFD93F">
            <w:pPr>
              <w:pStyle w:val="6"/>
              <w:spacing w:line="360" w:lineRule="auto"/>
              <w:jc w:val="center"/>
              <w:rPr>
                <w:rFonts w:hint="default" w:ascii="宋体" w:hAnsi="宋体" w:eastAsia="宋体" w:cs="宋体"/>
                <w:sz w:val="24"/>
                <w:szCs w:val="24"/>
              </w:rPr>
            </w:pPr>
            <w:r>
              <w:rPr>
                <w:rFonts w:ascii="宋体" w:hAnsi="宋体" w:eastAsia="宋体" w:cs="宋体"/>
                <w:sz w:val="24"/>
                <w:szCs w:val="24"/>
              </w:rPr>
              <w:t>年终结转数据处理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8A9E0B0">
            <w:pPr>
              <w:pStyle w:val="6"/>
              <w:spacing w:line="360" w:lineRule="auto"/>
              <w:rPr>
                <w:rFonts w:hint="default" w:ascii="宋体" w:hAnsi="宋体" w:eastAsia="宋体" w:cs="宋体"/>
                <w:sz w:val="24"/>
                <w:szCs w:val="24"/>
              </w:rPr>
            </w:pPr>
            <w:r>
              <w:rPr>
                <w:rFonts w:ascii="宋体" w:hAnsi="宋体" w:eastAsia="宋体" w:cs="宋体"/>
                <w:sz w:val="24"/>
                <w:szCs w:val="24"/>
              </w:rPr>
              <w:t>协助医保部门完成医保年终结转前工作，如特殊人员在院情况监测，强制出院等，并依据年度结转政策的文件进行参保人员年终个人账户（共济）余额利息的计算，根据财务的要求完成结转计息相关报表数据的生成等数据应用工作。</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4E644C9">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BD8ED03">
            <w:pPr>
              <w:pStyle w:val="6"/>
              <w:spacing w:line="360" w:lineRule="auto"/>
              <w:jc w:val="both"/>
              <w:rPr>
                <w:rFonts w:hint="default" w:ascii="宋体" w:hAnsi="宋体" w:eastAsia="宋体" w:cs="宋体"/>
                <w:sz w:val="24"/>
                <w:szCs w:val="24"/>
              </w:rPr>
            </w:pPr>
          </w:p>
        </w:tc>
      </w:tr>
      <w:tr w14:paraId="731258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C9B191A">
            <w:pPr>
              <w:pStyle w:val="6"/>
              <w:spacing w:line="360" w:lineRule="auto"/>
              <w:jc w:val="center"/>
              <w:rPr>
                <w:rFonts w:hint="default" w:ascii="宋体" w:hAnsi="宋体" w:eastAsia="宋体" w:cs="宋体"/>
                <w:sz w:val="24"/>
                <w:szCs w:val="24"/>
              </w:rPr>
            </w:pPr>
            <w:r>
              <w:rPr>
                <w:rFonts w:ascii="宋体" w:hAnsi="宋体" w:eastAsia="宋体" w:cs="宋体"/>
                <w:sz w:val="24"/>
                <w:szCs w:val="24"/>
              </w:rPr>
              <w:t>4</w:t>
            </w:r>
          </w:p>
        </w:tc>
        <w:tc>
          <w:tcPr>
            <w:tcW w:w="0" w:type="auto"/>
            <w:vMerge w:val="continue"/>
            <w:tcBorders>
              <w:top w:val="single" w:color="000000" w:sz="4" w:space="0"/>
              <w:left w:val="single" w:color="000000" w:sz="4" w:space="0"/>
              <w:bottom w:val="single" w:color="000000" w:sz="4" w:space="0"/>
              <w:right w:val="single" w:color="000000" w:sz="4" w:space="0"/>
            </w:tcBorders>
          </w:tcPr>
          <w:p w14:paraId="6B693294">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0AB9004">
            <w:pPr>
              <w:pStyle w:val="6"/>
              <w:spacing w:line="360" w:lineRule="auto"/>
              <w:jc w:val="center"/>
              <w:rPr>
                <w:rFonts w:hint="default" w:ascii="宋体" w:hAnsi="宋体" w:eastAsia="宋体" w:cs="宋体"/>
                <w:sz w:val="24"/>
                <w:szCs w:val="24"/>
              </w:rPr>
            </w:pPr>
            <w:r>
              <w:rPr>
                <w:rFonts w:ascii="宋体" w:hAnsi="宋体" w:eastAsia="宋体" w:cs="宋体"/>
                <w:sz w:val="24"/>
                <w:szCs w:val="24"/>
              </w:rPr>
              <w:t>年终清算数据固化处理</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50F57F8">
            <w:pPr>
              <w:pStyle w:val="6"/>
              <w:spacing w:line="360" w:lineRule="auto"/>
              <w:rPr>
                <w:rFonts w:hint="default" w:ascii="宋体" w:hAnsi="宋体" w:eastAsia="宋体" w:cs="宋体"/>
                <w:sz w:val="24"/>
                <w:szCs w:val="24"/>
              </w:rPr>
            </w:pPr>
            <w:r>
              <w:rPr>
                <w:rFonts w:ascii="宋体" w:hAnsi="宋体" w:eastAsia="宋体" w:cs="宋体"/>
                <w:sz w:val="24"/>
                <w:szCs w:val="24"/>
              </w:rPr>
              <w:t>年终清算基础数据固化口径确认，因每年的年终清算政策不同，需要人工介入进行确定数据范围信息；</w:t>
            </w:r>
          </w:p>
          <w:p w14:paraId="6F746EAF">
            <w:pPr>
              <w:pStyle w:val="6"/>
              <w:spacing w:line="360" w:lineRule="auto"/>
              <w:rPr>
                <w:rFonts w:hint="default" w:ascii="宋体" w:hAnsi="宋体" w:eastAsia="宋体" w:cs="宋体"/>
                <w:sz w:val="24"/>
                <w:szCs w:val="24"/>
              </w:rPr>
            </w:pPr>
            <w:r>
              <w:rPr>
                <w:rFonts w:ascii="宋体" w:hAnsi="宋体" w:eastAsia="宋体" w:cs="宋体"/>
                <w:sz w:val="24"/>
                <w:szCs w:val="24"/>
              </w:rPr>
              <w:t>年终清算基础数据固化服务指每年对省本级医保上年度的数据进行清算时，需要对纳入清算的数据进行固化，确保数据无法冲正和冲销，没有重复清算。</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AE0B868">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B589C7A">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根据实际情况对年终清算基础数据固化口径范围进行沟通、确认，确保固化数据的准确性。对纳入清算的数据进行打标确认。</w:t>
            </w:r>
          </w:p>
        </w:tc>
      </w:tr>
      <w:tr w14:paraId="0E9D116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36E30A7">
            <w:pPr>
              <w:pStyle w:val="6"/>
              <w:spacing w:line="360" w:lineRule="auto"/>
              <w:jc w:val="center"/>
              <w:rPr>
                <w:rFonts w:hint="default" w:ascii="宋体" w:hAnsi="宋体" w:eastAsia="宋体" w:cs="宋体"/>
                <w:sz w:val="24"/>
                <w:szCs w:val="24"/>
              </w:rPr>
            </w:pPr>
            <w:r>
              <w:rPr>
                <w:rFonts w:ascii="宋体" w:hAnsi="宋体" w:eastAsia="宋体" w:cs="宋体"/>
                <w:sz w:val="24"/>
                <w:szCs w:val="24"/>
              </w:rPr>
              <w:t>5</w:t>
            </w:r>
          </w:p>
        </w:tc>
        <w:tc>
          <w:tcPr>
            <w:tcW w:w="0" w:type="auto"/>
            <w:vMerge w:val="continue"/>
            <w:tcBorders>
              <w:top w:val="single" w:color="000000" w:sz="4" w:space="0"/>
              <w:left w:val="single" w:color="000000" w:sz="4" w:space="0"/>
              <w:bottom w:val="single" w:color="000000" w:sz="4" w:space="0"/>
              <w:right w:val="single" w:color="000000" w:sz="4" w:space="0"/>
            </w:tcBorders>
          </w:tcPr>
          <w:p w14:paraId="01DE3F04">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67B5BEA">
            <w:pPr>
              <w:pStyle w:val="6"/>
              <w:spacing w:line="360" w:lineRule="auto"/>
              <w:jc w:val="center"/>
              <w:rPr>
                <w:rFonts w:hint="default" w:ascii="宋体" w:hAnsi="宋体" w:eastAsia="宋体" w:cs="宋体"/>
                <w:sz w:val="24"/>
                <w:szCs w:val="24"/>
              </w:rPr>
            </w:pPr>
            <w:r>
              <w:rPr>
                <w:rFonts w:ascii="宋体" w:hAnsi="宋体" w:eastAsia="宋体" w:cs="宋体"/>
                <w:sz w:val="24"/>
                <w:szCs w:val="24"/>
              </w:rPr>
              <w:t>集采结余留用专项数据处理服务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D51EBFE">
            <w:pPr>
              <w:pStyle w:val="6"/>
              <w:spacing w:line="360" w:lineRule="auto"/>
              <w:rPr>
                <w:rFonts w:hint="default" w:ascii="宋体" w:hAnsi="宋体" w:eastAsia="宋体" w:cs="宋体"/>
                <w:sz w:val="24"/>
                <w:szCs w:val="24"/>
              </w:rPr>
            </w:pPr>
            <w:r>
              <w:rPr>
                <w:rFonts w:ascii="宋体" w:hAnsi="宋体" w:eastAsia="宋体" w:cs="宋体"/>
                <w:sz w:val="24"/>
                <w:szCs w:val="24"/>
              </w:rPr>
              <w:t>根据医保部门需求，进行需求沟通和需求的分析，明确需求的任务，完成省本级药械集采结余留用数据统计工作，对医保部门提供的集采药品、耗材的目录信息进行处理，按医疗机构统计其在报告期内的使用情况，作为结余留用的数据支撑。</w:t>
            </w:r>
          </w:p>
          <w:p w14:paraId="4FA795A7">
            <w:pPr>
              <w:pStyle w:val="6"/>
              <w:spacing w:line="360" w:lineRule="auto"/>
              <w:rPr>
                <w:rFonts w:hint="default" w:ascii="宋体" w:hAnsi="宋体" w:eastAsia="宋体" w:cs="宋体"/>
                <w:sz w:val="24"/>
                <w:szCs w:val="24"/>
              </w:rPr>
            </w:pPr>
            <w:r>
              <w:rPr>
                <w:rFonts w:ascii="宋体" w:hAnsi="宋体" w:eastAsia="宋体" w:cs="宋体"/>
                <w:sz w:val="24"/>
                <w:szCs w:val="24"/>
              </w:rPr>
              <w:t>将业务科室提供额集采目录信息导入临时中间库，并进行目录信息数据规则的核对检查，重复及异常数据剔除。</w:t>
            </w:r>
          </w:p>
          <w:p w14:paraId="19C54B94">
            <w:pPr>
              <w:pStyle w:val="6"/>
              <w:spacing w:line="360" w:lineRule="auto"/>
              <w:rPr>
                <w:rFonts w:hint="default" w:ascii="宋体" w:hAnsi="宋体" w:eastAsia="宋体" w:cs="宋体"/>
                <w:sz w:val="24"/>
                <w:szCs w:val="24"/>
              </w:rPr>
            </w:pPr>
            <w:r>
              <w:rPr>
                <w:rFonts w:ascii="宋体" w:hAnsi="宋体" w:eastAsia="宋体" w:cs="宋体"/>
                <w:sz w:val="24"/>
                <w:szCs w:val="24"/>
              </w:rPr>
              <w:t>根据集采结余留用数据提取需求沟通的结果进行数据提取和数据统计工作。</w:t>
            </w:r>
          </w:p>
          <w:p w14:paraId="469B9897">
            <w:pPr>
              <w:pStyle w:val="6"/>
              <w:spacing w:line="360" w:lineRule="auto"/>
              <w:rPr>
                <w:rFonts w:hint="default" w:ascii="宋体" w:hAnsi="宋体" w:eastAsia="宋体" w:cs="宋体"/>
                <w:sz w:val="24"/>
                <w:szCs w:val="24"/>
              </w:rPr>
            </w:pPr>
            <w:r>
              <w:rPr>
                <w:rFonts w:ascii="宋体" w:hAnsi="宋体" w:eastAsia="宋体" w:cs="宋体"/>
                <w:sz w:val="24"/>
                <w:szCs w:val="24"/>
              </w:rPr>
              <w:t>对数据提取的结果进行合理性的分析，确保统计结果符合业务逻辑和实际的业务情况。</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B6A4A8A">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C3ABF43">
            <w:pPr>
              <w:pStyle w:val="6"/>
              <w:spacing w:line="360" w:lineRule="auto"/>
              <w:jc w:val="both"/>
              <w:rPr>
                <w:rFonts w:hint="default" w:ascii="宋体" w:hAnsi="宋体" w:eastAsia="宋体" w:cs="宋体"/>
                <w:sz w:val="24"/>
                <w:szCs w:val="24"/>
              </w:rPr>
            </w:pPr>
          </w:p>
        </w:tc>
      </w:tr>
      <w:tr w14:paraId="76CC8F5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3A6C945">
            <w:pPr>
              <w:pStyle w:val="6"/>
              <w:spacing w:line="360" w:lineRule="auto"/>
              <w:jc w:val="center"/>
              <w:rPr>
                <w:rFonts w:hint="default" w:ascii="宋体" w:hAnsi="宋体" w:eastAsia="宋体" w:cs="宋体"/>
                <w:sz w:val="24"/>
                <w:szCs w:val="24"/>
              </w:rPr>
            </w:pPr>
            <w:r>
              <w:rPr>
                <w:rFonts w:ascii="宋体" w:hAnsi="宋体" w:eastAsia="宋体" w:cs="宋体"/>
                <w:sz w:val="24"/>
                <w:szCs w:val="24"/>
              </w:rPr>
              <w:t>6</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D717732">
            <w:pPr>
              <w:pStyle w:val="6"/>
              <w:spacing w:line="360" w:lineRule="auto"/>
              <w:jc w:val="center"/>
              <w:rPr>
                <w:rFonts w:hint="default" w:ascii="宋体" w:hAnsi="宋体" w:eastAsia="宋体" w:cs="宋体"/>
                <w:sz w:val="24"/>
                <w:szCs w:val="24"/>
              </w:rPr>
            </w:pPr>
            <w:r>
              <w:rPr>
                <w:rFonts w:ascii="宋体" w:hAnsi="宋体" w:eastAsia="宋体" w:cs="宋体"/>
                <w:sz w:val="24"/>
                <w:szCs w:val="24"/>
              </w:rPr>
              <w:t>一体化公共数据对接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C369607">
            <w:pPr>
              <w:pStyle w:val="6"/>
              <w:spacing w:line="360" w:lineRule="auto"/>
              <w:jc w:val="center"/>
              <w:rPr>
                <w:rFonts w:hint="default" w:ascii="宋体" w:hAnsi="宋体" w:eastAsia="宋体" w:cs="宋体"/>
                <w:sz w:val="24"/>
                <w:szCs w:val="24"/>
              </w:rPr>
            </w:pPr>
            <w:r>
              <w:rPr>
                <w:rFonts w:ascii="宋体" w:hAnsi="宋体" w:eastAsia="宋体" w:cs="宋体"/>
                <w:sz w:val="24"/>
                <w:szCs w:val="24"/>
              </w:rPr>
              <w:t>一体化公共服务平台对接服务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E340342">
            <w:pPr>
              <w:pStyle w:val="6"/>
              <w:spacing w:line="360" w:lineRule="auto"/>
              <w:rPr>
                <w:rFonts w:hint="default" w:ascii="宋体" w:hAnsi="宋体" w:eastAsia="宋体" w:cs="宋体"/>
                <w:sz w:val="24"/>
                <w:szCs w:val="24"/>
              </w:rPr>
            </w:pPr>
            <w:r>
              <w:rPr>
                <w:rFonts w:ascii="宋体" w:hAnsi="宋体" w:eastAsia="宋体" w:cs="宋体"/>
                <w:sz w:val="24"/>
                <w:szCs w:val="24"/>
              </w:rPr>
              <w:t>部门自建系统与网上办事大厅对接、跨省通办入驻网上办事大厅、政务自助机对接、政务APP服务事项入驻和适老性改造、电子证照接入和应用等服务，确保符合电子政务绩效考核工作要求。</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C77714D">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BFF9516">
            <w:pPr>
              <w:pStyle w:val="6"/>
              <w:spacing w:line="360" w:lineRule="auto"/>
              <w:jc w:val="both"/>
              <w:rPr>
                <w:rFonts w:hint="default" w:ascii="宋体" w:hAnsi="宋体" w:eastAsia="宋体" w:cs="宋体"/>
                <w:sz w:val="24"/>
                <w:szCs w:val="24"/>
              </w:rPr>
            </w:pPr>
          </w:p>
        </w:tc>
      </w:tr>
      <w:tr w14:paraId="6F00A31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63D0A6E">
            <w:pPr>
              <w:pStyle w:val="6"/>
              <w:spacing w:line="360" w:lineRule="auto"/>
              <w:jc w:val="center"/>
              <w:rPr>
                <w:rFonts w:hint="default" w:ascii="宋体" w:hAnsi="宋体" w:eastAsia="宋体" w:cs="宋体"/>
                <w:sz w:val="24"/>
                <w:szCs w:val="24"/>
              </w:rPr>
            </w:pPr>
            <w:r>
              <w:rPr>
                <w:rFonts w:ascii="宋体" w:hAnsi="宋体" w:eastAsia="宋体" w:cs="宋体"/>
                <w:sz w:val="24"/>
                <w:szCs w:val="24"/>
              </w:rPr>
              <w:t>7</w:t>
            </w:r>
          </w:p>
        </w:tc>
        <w:tc>
          <w:tcPr>
            <w:tcW w:w="0" w:type="auto"/>
            <w:vMerge w:val="continue"/>
            <w:tcBorders>
              <w:top w:val="single" w:color="000000" w:sz="4" w:space="0"/>
              <w:left w:val="single" w:color="000000" w:sz="4" w:space="0"/>
              <w:bottom w:val="single" w:color="000000" w:sz="4" w:space="0"/>
              <w:right w:val="single" w:color="000000" w:sz="4" w:space="0"/>
            </w:tcBorders>
          </w:tcPr>
          <w:p w14:paraId="4E569422">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A2DD14E">
            <w:pPr>
              <w:pStyle w:val="6"/>
              <w:spacing w:line="360" w:lineRule="auto"/>
              <w:jc w:val="center"/>
              <w:rPr>
                <w:rFonts w:hint="default" w:ascii="宋体" w:hAnsi="宋体" w:eastAsia="宋体" w:cs="宋体"/>
                <w:sz w:val="24"/>
                <w:szCs w:val="24"/>
              </w:rPr>
            </w:pPr>
            <w:r>
              <w:rPr>
                <w:rFonts w:ascii="宋体" w:hAnsi="宋体" w:eastAsia="宋体" w:cs="宋体"/>
                <w:sz w:val="24"/>
                <w:szCs w:val="24"/>
              </w:rPr>
              <w:t>政务汇聚材料整理和目录对接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F592BD6">
            <w:pPr>
              <w:pStyle w:val="6"/>
              <w:spacing w:line="360" w:lineRule="auto"/>
              <w:rPr>
                <w:rFonts w:hint="default" w:ascii="宋体" w:hAnsi="宋体" w:eastAsia="宋体" w:cs="宋体"/>
                <w:sz w:val="24"/>
                <w:szCs w:val="24"/>
              </w:rPr>
            </w:pPr>
            <w:r>
              <w:rPr>
                <w:rFonts w:ascii="宋体" w:hAnsi="宋体" w:eastAsia="宋体" w:cs="宋体"/>
                <w:sz w:val="24"/>
                <w:szCs w:val="24"/>
              </w:rPr>
              <w:t>根据医保局要求对应功能所涉及到的数据库及其表名，按汇聚“应汇尽汇”的要求，分类标注汇聚情况，数据表信息，按汇聚平台的要求整理对应的表结构文档，梳理表间关联关系，按汇聚平台要求，整理汇聚数据表情况说明，整理数据表名称及数据资源摘要说明，提取每张表的部分真实数据作为样例，整理数据库设计说明书、数据字典，结合业务系统，按汇聚平台的要求，针对对应功能进行系统截图，</w:t>
            </w:r>
          </w:p>
          <w:p w14:paraId="1B6113E2">
            <w:pPr>
              <w:pStyle w:val="6"/>
              <w:spacing w:line="360" w:lineRule="auto"/>
              <w:rPr>
                <w:rFonts w:hint="default" w:ascii="宋体" w:hAnsi="宋体" w:eastAsia="宋体" w:cs="宋体"/>
                <w:sz w:val="24"/>
                <w:szCs w:val="24"/>
              </w:rPr>
            </w:pPr>
            <w:r>
              <w:rPr>
                <w:rFonts w:ascii="宋体" w:hAnsi="宋体" w:eastAsia="宋体" w:cs="宋体"/>
                <w:sz w:val="24"/>
                <w:szCs w:val="24"/>
              </w:rPr>
              <w:t>根据整理好的“整理数据表名称及数据资源摘要说明”，在政务汇聚平台上按要求创建资源目录。</w:t>
            </w:r>
          </w:p>
          <w:p w14:paraId="4CEC459C">
            <w:pPr>
              <w:pStyle w:val="6"/>
              <w:spacing w:line="360" w:lineRule="auto"/>
              <w:rPr>
                <w:rFonts w:hint="default" w:ascii="宋体" w:hAnsi="宋体" w:eastAsia="宋体" w:cs="宋体"/>
                <w:sz w:val="24"/>
                <w:szCs w:val="24"/>
              </w:rPr>
            </w:pPr>
            <w:r>
              <w:rPr>
                <w:rFonts w:ascii="宋体" w:hAnsi="宋体" w:eastAsia="宋体" w:cs="宋体"/>
                <w:sz w:val="24"/>
                <w:szCs w:val="24"/>
              </w:rPr>
              <w:t>根据整理好的“表结构文档”，在政务汇聚平台上按要求创建数据表。</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4672B8D">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699502D">
            <w:pPr>
              <w:pStyle w:val="6"/>
              <w:spacing w:line="360" w:lineRule="auto"/>
              <w:jc w:val="both"/>
              <w:rPr>
                <w:rFonts w:hint="default" w:ascii="宋体" w:hAnsi="宋体" w:eastAsia="宋体" w:cs="宋体"/>
                <w:sz w:val="24"/>
                <w:szCs w:val="24"/>
              </w:rPr>
            </w:pPr>
            <w:r>
              <w:rPr>
                <w:rFonts w:ascii="宋体" w:hAnsi="宋体" w:eastAsia="宋体" w:cs="宋体"/>
                <w:sz w:val="24"/>
                <w:szCs w:val="24"/>
              </w:rPr>
              <w:t>根据政务汇聚基于应用场景的需求，分析数据结构，对应数据字典，生成治理后的结果表数据按汇聚平台的API按周期推送给汇聚平台。</w:t>
            </w:r>
          </w:p>
        </w:tc>
      </w:tr>
      <w:tr w14:paraId="113A94A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C6C4A83">
            <w:pPr>
              <w:pStyle w:val="6"/>
              <w:spacing w:line="360" w:lineRule="auto"/>
              <w:jc w:val="center"/>
              <w:rPr>
                <w:rFonts w:hint="default" w:ascii="宋体" w:hAnsi="宋体" w:eastAsia="宋体" w:cs="宋体"/>
                <w:sz w:val="24"/>
                <w:szCs w:val="24"/>
              </w:rPr>
            </w:pPr>
            <w:r>
              <w:rPr>
                <w:rFonts w:ascii="宋体" w:hAnsi="宋体" w:eastAsia="宋体" w:cs="宋体"/>
                <w:sz w:val="24"/>
                <w:szCs w:val="24"/>
              </w:rPr>
              <w:t>8</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857D2E5">
            <w:pPr>
              <w:pStyle w:val="6"/>
              <w:spacing w:line="360" w:lineRule="auto"/>
              <w:jc w:val="center"/>
              <w:rPr>
                <w:rFonts w:hint="default" w:ascii="宋体" w:hAnsi="宋体" w:eastAsia="宋体" w:cs="宋体"/>
                <w:sz w:val="24"/>
                <w:szCs w:val="24"/>
              </w:rPr>
            </w:pPr>
            <w:r>
              <w:rPr>
                <w:rFonts w:ascii="宋体" w:hAnsi="宋体" w:eastAsia="宋体" w:cs="宋体"/>
                <w:sz w:val="24"/>
                <w:szCs w:val="24"/>
              </w:rPr>
              <w:t>报表及报告可视化定制服务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8D0DE05">
            <w:pPr>
              <w:pStyle w:val="6"/>
              <w:spacing w:line="360" w:lineRule="auto"/>
              <w:jc w:val="both"/>
              <w:rPr>
                <w:rFonts w:hint="default" w:ascii="宋体" w:hAnsi="宋体" w:eastAsia="宋体" w:cs="宋体"/>
                <w:sz w:val="24"/>
                <w:szCs w:val="24"/>
              </w:rPr>
            </w:pPr>
            <w:r>
              <w:rPr>
                <w:rFonts w:ascii="宋体" w:hAnsi="宋体" w:eastAsia="宋体" w:cs="宋体"/>
                <w:sz w:val="24"/>
                <w:szCs w:val="24"/>
              </w:rPr>
              <w:t>国统报表可视化定制服务</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047AB4A">
            <w:pPr>
              <w:pStyle w:val="6"/>
              <w:spacing w:line="360" w:lineRule="auto"/>
              <w:rPr>
                <w:rFonts w:hint="default" w:ascii="宋体" w:hAnsi="宋体" w:eastAsia="宋体" w:cs="宋体"/>
                <w:sz w:val="24"/>
                <w:szCs w:val="24"/>
              </w:rPr>
            </w:pPr>
            <w:r>
              <w:rPr>
                <w:rFonts w:ascii="宋体" w:hAnsi="宋体" w:eastAsia="宋体" w:cs="宋体"/>
                <w:sz w:val="24"/>
                <w:szCs w:val="24"/>
              </w:rPr>
              <w:t>根据全省统一性要求，实现国统报表的统一模板管理统一可视化改造服务，包括国统报表的模板定制化服务（包括设计、配置服务、生成任务管理、任务监测等等服务以及国统报表模板及报表工作区运维服务、指标体系的接口接入与接口运维服务，报表模板可视化设计过程应能够支撑各类基本数学运算公式和可视化支撑能力，包括字体、格式等等类似于基础在线EXCEL的综合服务能力。</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E44046B">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vMerge w:val="restart"/>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19EAF78">
            <w:pPr>
              <w:pStyle w:val="6"/>
              <w:spacing w:line="360" w:lineRule="auto"/>
              <w:jc w:val="both"/>
              <w:rPr>
                <w:rFonts w:hint="default" w:ascii="宋体" w:hAnsi="宋体" w:eastAsia="宋体" w:cs="宋体"/>
                <w:sz w:val="24"/>
                <w:szCs w:val="24"/>
              </w:rPr>
            </w:pPr>
            <w:r>
              <w:rPr>
                <w:rFonts w:ascii="宋体" w:hAnsi="宋体" w:eastAsia="宋体" w:cs="宋体"/>
                <w:sz w:val="24"/>
                <w:szCs w:val="24"/>
              </w:rPr>
              <w:t>服务内容包含根据国家医保局、福建省医保相关规定，新增相关国统和省统报表，以及对原有国统、省统报表样式、统计口径进行调整服务，对数据生成任务计划进行调整，确保数据准确生成。</w:t>
            </w:r>
          </w:p>
        </w:tc>
      </w:tr>
      <w:tr w14:paraId="7395591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69BCE0C">
            <w:pPr>
              <w:pStyle w:val="6"/>
              <w:spacing w:line="360" w:lineRule="auto"/>
              <w:jc w:val="center"/>
              <w:rPr>
                <w:rFonts w:hint="default" w:ascii="宋体" w:hAnsi="宋体" w:eastAsia="宋体" w:cs="宋体"/>
                <w:sz w:val="24"/>
                <w:szCs w:val="24"/>
              </w:rPr>
            </w:pPr>
            <w:r>
              <w:rPr>
                <w:rFonts w:ascii="宋体" w:hAnsi="宋体" w:eastAsia="宋体" w:cs="宋体"/>
                <w:sz w:val="24"/>
                <w:szCs w:val="24"/>
              </w:rPr>
              <w:t>9</w:t>
            </w:r>
          </w:p>
        </w:tc>
        <w:tc>
          <w:tcPr>
            <w:tcW w:w="0" w:type="auto"/>
            <w:vMerge w:val="continue"/>
            <w:tcBorders>
              <w:top w:val="single" w:color="000000" w:sz="4" w:space="0"/>
              <w:left w:val="single" w:color="000000" w:sz="4" w:space="0"/>
              <w:bottom w:val="single" w:color="000000" w:sz="4" w:space="0"/>
              <w:right w:val="single" w:color="000000" w:sz="4" w:space="0"/>
            </w:tcBorders>
          </w:tcPr>
          <w:p w14:paraId="6B0DC829">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23AD8E3">
            <w:pPr>
              <w:pStyle w:val="6"/>
              <w:spacing w:line="360" w:lineRule="auto"/>
              <w:jc w:val="both"/>
              <w:rPr>
                <w:rFonts w:hint="default" w:ascii="宋体" w:hAnsi="宋体" w:eastAsia="宋体" w:cs="宋体"/>
                <w:sz w:val="24"/>
                <w:szCs w:val="24"/>
              </w:rPr>
            </w:pPr>
            <w:r>
              <w:rPr>
                <w:rFonts w:ascii="宋体" w:hAnsi="宋体" w:eastAsia="宋体" w:cs="宋体"/>
                <w:sz w:val="24"/>
                <w:szCs w:val="24"/>
              </w:rPr>
              <w:t>省统报表可视化定制服务</w:t>
            </w:r>
          </w:p>
        </w:tc>
        <w:tc>
          <w:tcPr>
            <w:tcW w:w="0" w:type="auto"/>
            <w:vMerge w:val="continue"/>
            <w:tcBorders>
              <w:top w:val="single" w:color="000000" w:sz="4" w:space="0"/>
              <w:left w:val="single" w:color="000000" w:sz="4" w:space="0"/>
              <w:bottom w:val="single" w:color="000000" w:sz="4" w:space="0"/>
              <w:right w:val="single" w:color="000000" w:sz="4" w:space="0"/>
            </w:tcBorders>
          </w:tcPr>
          <w:p w14:paraId="5449E825">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F59F603">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vMerge w:val="continue"/>
            <w:tcBorders>
              <w:top w:val="single" w:color="000000" w:sz="4" w:space="0"/>
              <w:left w:val="single" w:color="000000" w:sz="4" w:space="0"/>
              <w:bottom w:val="single" w:color="000000" w:sz="4" w:space="0"/>
              <w:right w:val="double" w:color="000000" w:sz="4" w:space="0"/>
            </w:tcBorders>
          </w:tcPr>
          <w:p w14:paraId="248C56BE">
            <w:pPr>
              <w:kinsoku/>
              <w:autoSpaceDE/>
              <w:autoSpaceDN/>
              <w:adjustRightInd/>
              <w:snapToGrid/>
              <w:textAlignment w:val="auto"/>
              <w:rPr>
                <w:rFonts w:ascii="宋体" w:hAnsi="宋体" w:cs="宋体"/>
                <w:color w:val="auto"/>
                <w:sz w:val="24"/>
                <w:szCs w:val="24"/>
              </w:rPr>
            </w:pPr>
          </w:p>
        </w:tc>
      </w:tr>
      <w:tr w14:paraId="4097EE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1BCE0FF">
            <w:pPr>
              <w:pStyle w:val="6"/>
              <w:spacing w:line="360" w:lineRule="auto"/>
              <w:jc w:val="center"/>
              <w:rPr>
                <w:rFonts w:hint="default" w:ascii="宋体" w:hAnsi="宋体" w:eastAsia="宋体" w:cs="宋体"/>
                <w:sz w:val="24"/>
                <w:szCs w:val="24"/>
              </w:rPr>
            </w:pPr>
            <w:r>
              <w:rPr>
                <w:rFonts w:ascii="宋体" w:hAnsi="宋体" w:eastAsia="宋体" w:cs="宋体"/>
                <w:sz w:val="24"/>
                <w:szCs w:val="24"/>
              </w:rPr>
              <w:t>10</w:t>
            </w:r>
          </w:p>
        </w:tc>
        <w:tc>
          <w:tcPr>
            <w:tcW w:w="0" w:type="auto"/>
            <w:vMerge w:val="continue"/>
            <w:tcBorders>
              <w:top w:val="single" w:color="000000" w:sz="4" w:space="0"/>
              <w:left w:val="single" w:color="000000" w:sz="4" w:space="0"/>
              <w:bottom w:val="single" w:color="000000" w:sz="4" w:space="0"/>
              <w:right w:val="single" w:color="000000" w:sz="4" w:space="0"/>
            </w:tcBorders>
          </w:tcPr>
          <w:p w14:paraId="1381D7D4">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8B90771">
            <w:pPr>
              <w:pStyle w:val="6"/>
              <w:spacing w:line="360" w:lineRule="auto"/>
              <w:jc w:val="both"/>
              <w:rPr>
                <w:rFonts w:hint="default" w:ascii="宋体" w:hAnsi="宋体" w:eastAsia="宋体" w:cs="宋体"/>
                <w:sz w:val="24"/>
                <w:szCs w:val="24"/>
              </w:rPr>
            </w:pPr>
            <w:r>
              <w:rPr>
                <w:rFonts w:ascii="宋体" w:hAnsi="宋体" w:eastAsia="宋体" w:cs="宋体"/>
                <w:sz w:val="24"/>
                <w:szCs w:val="24"/>
              </w:rPr>
              <w:t>省级基金运行监测报告可视化定制服务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2A9E102">
            <w:pPr>
              <w:pStyle w:val="6"/>
              <w:spacing w:line="360" w:lineRule="auto"/>
              <w:rPr>
                <w:rFonts w:hint="default" w:ascii="宋体" w:hAnsi="宋体" w:eastAsia="宋体" w:cs="宋体"/>
                <w:sz w:val="24"/>
                <w:szCs w:val="24"/>
              </w:rPr>
            </w:pPr>
            <w:r>
              <w:rPr>
                <w:rFonts w:ascii="宋体" w:hAnsi="宋体" w:eastAsia="宋体" w:cs="宋体"/>
                <w:sz w:val="24"/>
                <w:szCs w:val="24"/>
              </w:rPr>
              <w:t>根据全省统一性要求，实现省级基金运行监测报告统一可视化设计服务，包括省级基金运行监测报告的报告模板定制服务、配置服务、运维服务、指标体系的无缝接口接入与接口运维服务、报告生成的任务管理服务和模板维护服务，报告模板可视化设计过程应能够支撑各类格式调整、嵌套表格、字体、格式化设计等等类似于基础在线WORD的基础设计服务能力。</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A77B2F9">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39864F13">
            <w:pPr>
              <w:pStyle w:val="6"/>
              <w:spacing w:line="360" w:lineRule="auto"/>
              <w:jc w:val="both"/>
              <w:rPr>
                <w:rFonts w:hint="default" w:ascii="宋体" w:hAnsi="宋体" w:eastAsia="宋体" w:cs="宋体"/>
                <w:sz w:val="24"/>
                <w:szCs w:val="24"/>
              </w:rPr>
            </w:pPr>
          </w:p>
        </w:tc>
      </w:tr>
      <w:tr w14:paraId="358C00B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964EBBC">
            <w:pPr>
              <w:pStyle w:val="6"/>
              <w:spacing w:line="360" w:lineRule="auto"/>
              <w:jc w:val="center"/>
              <w:rPr>
                <w:rFonts w:hint="default" w:ascii="宋体" w:hAnsi="宋体" w:eastAsia="宋体" w:cs="宋体"/>
                <w:sz w:val="24"/>
                <w:szCs w:val="24"/>
              </w:rPr>
            </w:pPr>
            <w:r>
              <w:rPr>
                <w:rFonts w:ascii="宋体" w:hAnsi="宋体" w:eastAsia="宋体" w:cs="宋体"/>
                <w:sz w:val="24"/>
                <w:szCs w:val="24"/>
              </w:rPr>
              <w:t>11</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08CE098">
            <w:pPr>
              <w:pStyle w:val="6"/>
              <w:spacing w:line="360" w:lineRule="auto"/>
              <w:jc w:val="center"/>
              <w:rPr>
                <w:rFonts w:hint="default" w:ascii="宋体" w:hAnsi="宋体" w:eastAsia="宋体" w:cs="宋体"/>
                <w:sz w:val="24"/>
                <w:szCs w:val="24"/>
              </w:rPr>
            </w:pPr>
            <w:r>
              <w:rPr>
                <w:rFonts w:ascii="宋体" w:hAnsi="宋体" w:eastAsia="宋体" w:cs="宋体"/>
                <w:sz w:val="24"/>
                <w:szCs w:val="24"/>
              </w:rPr>
              <w:t>统一数据口径及指标可视化优化调整服务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E2FCB24">
            <w:pPr>
              <w:pStyle w:val="6"/>
              <w:spacing w:line="360" w:lineRule="auto"/>
              <w:jc w:val="both"/>
              <w:rPr>
                <w:rFonts w:hint="default" w:ascii="宋体" w:hAnsi="宋体" w:eastAsia="宋体" w:cs="宋体"/>
                <w:sz w:val="24"/>
                <w:szCs w:val="24"/>
              </w:rPr>
            </w:pPr>
            <w:r>
              <w:rPr>
                <w:rFonts w:ascii="宋体" w:hAnsi="宋体" w:eastAsia="宋体" w:cs="宋体"/>
                <w:sz w:val="24"/>
                <w:szCs w:val="24"/>
              </w:rPr>
              <w:t>医疗保障决策子系统优化调整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8B88732">
            <w:pPr>
              <w:pStyle w:val="6"/>
              <w:spacing w:line="360" w:lineRule="auto"/>
              <w:rPr>
                <w:rFonts w:hint="default" w:ascii="宋体" w:hAnsi="宋体" w:eastAsia="宋体" w:cs="宋体"/>
                <w:sz w:val="24"/>
                <w:szCs w:val="24"/>
              </w:rPr>
            </w:pPr>
            <w:r>
              <w:rPr>
                <w:rFonts w:ascii="宋体" w:hAnsi="宋体" w:eastAsia="宋体" w:cs="宋体"/>
                <w:sz w:val="24"/>
                <w:szCs w:val="24"/>
              </w:rPr>
              <w:t>涉及医保待遇分析、支付方式分析、药耗模型分析、病种分析、监管分析功能根据业务科室要求，持续提供多维数据分析服务，并对通用性的分析指标调整改为以可视化方式从指标中心调用，定义相关口径、脚本、释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07FD1FD">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28E809D">
            <w:pPr>
              <w:pStyle w:val="6"/>
              <w:spacing w:line="360" w:lineRule="auto"/>
              <w:jc w:val="both"/>
              <w:rPr>
                <w:rFonts w:hint="default" w:ascii="宋体" w:hAnsi="宋体" w:eastAsia="宋体" w:cs="宋体"/>
                <w:sz w:val="24"/>
                <w:szCs w:val="24"/>
              </w:rPr>
            </w:pPr>
          </w:p>
        </w:tc>
      </w:tr>
      <w:tr w14:paraId="252DD8F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C6E9806">
            <w:pPr>
              <w:pStyle w:val="6"/>
              <w:spacing w:line="360" w:lineRule="auto"/>
              <w:jc w:val="center"/>
              <w:rPr>
                <w:rFonts w:hint="default" w:ascii="宋体" w:hAnsi="宋体" w:eastAsia="宋体" w:cs="宋体"/>
                <w:sz w:val="24"/>
                <w:szCs w:val="24"/>
              </w:rPr>
            </w:pPr>
            <w:r>
              <w:rPr>
                <w:rFonts w:ascii="宋体" w:hAnsi="宋体" w:eastAsia="宋体" w:cs="宋体"/>
                <w:sz w:val="24"/>
                <w:szCs w:val="24"/>
              </w:rPr>
              <w:t>12</w:t>
            </w:r>
          </w:p>
        </w:tc>
        <w:tc>
          <w:tcPr>
            <w:tcW w:w="0" w:type="auto"/>
            <w:vMerge w:val="continue"/>
            <w:tcBorders>
              <w:top w:val="single" w:color="000000" w:sz="4" w:space="0"/>
              <w:left w:val="single" w:color="000000" w:sz="4" w:space="0"/>
              <w:bottom w:val="single" w:color="000000" w:sz="4" w:space="0"/>
              <w:right w:val="single" w:color="000000" w:sz="4" w:space="0"/>
            </w:tcBorders>
          </w:tcPr>
          <w:p w14:paraId="496AB10E">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8234A2A">
            <w:pPr>
              <w:pStyle w:val="6"/>
              <w:spacing w:line="360" w:lineRule="auto"/>
              <w:jc w:val="both"/>
              <w:rPr>
                <w:rFonts w:hint="default" w:ascii="宋体" w:hAnsi="宋体" w:eastAsia="宋体" w:cs="宋体"/>
                <w:sz w:val="24"/>
                <w:szCs w:val="24"/>
              </w:rPr>
            </w:pPr>
            <w:r>
              <w:rPr>
                <w:rFonts w:ascii="宋体" w:hAnsi="宋体" w:eastAsia="宋体" w:cs="宋体"/>
                <w:sz w:val="24"/>
                <w:szCs w:val="24"/>
              </w:rPr>
              <w:t>运行监测子系统优化调整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5F47048">
            <w:pPr>
              <w:pStyle w:val="6"/>
              <w:spacing w:line="360" w:lineRule="auto"/>
              <w:rPr>
                <w:rFonts w:hint="default" w:ascii="宋体" w:hAnsi="宋体" w:eastAsia="宋体" w:cs="宋体"/>
                <w:sz w:val="24"/>
                <w:szCs w:val="24"/>
              </w:rPr>
            </w:pPr>
            <w:r>
              <w:rPr>
                <w:rFonts w:ascii="宋体" w:hAnsi="宋体" w:eastAsia="宋体" w:cs="宋体"/>
                <w:sz w:val="24"/>
                <w:szCs w:val="24"/>
              </w:rPr>
              <w:t>针对福建省级医疗保障信息平台一期建设的业务经办情况大屏、参保情况监测大屏、定点医院机构结算监测大屏、公共服务运行监测大屏、异地就医监测大屏、目录使用分析情况大屏、药品和医用耗材使用排名大屏、DRGS指标分析评价大屏、住院单病种分析监测大屏、门诊慢特病监测大屏、医疗救助分析监测大屏、等级医院行为分析监测大屏、定点医疗机构住院基本指标分析监测大屏、舆情监测分析监测大屏等监测大屏提供相应服务：1、需按照指标可视化管理要求，数据口径从指标中心调用，定义相关口径、脚本、释义，确保数据准确、口径统一；2、优化监测大屏页面功能，确保功能可用、运行稳定。</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823E78F">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18B26B2">
            <w:pPr>
              <w:pStyle w:val="6"/>
              <w:spacing w:line="360" w:lineRule="auto"/>
              <w:jc w:val="both"/>
              <w:rPr>
                <w:rFonts w:hint="default" w:ascii="宋体" w:hAnsi="宋体" w:eastAsia="宋体" w:cs="宋体"/>
                <w:sz w:val="24"/>
                <w:szCs w:val="24"/>
              </w:rPr>
            </w:pPr>
          </w:p>
        </w:tc>
      </w:tr>
      <w:tr w14:paraId="59A3BE5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CEF7343">
            <w:pPr>
              <w:pStyle w:val="6"/>
              <w:spacing w:line="360" w:lineRule="auto"/>
              <w:jc w:val="center"/>
              <w:rPr>
                <w:rFonts w:hint="default" w:ascii="宋体" w:hAnsi="宋体" w:eastAsia="宋体" w:cs="宋体"/>
                <w:sz w:val="24"/>
                <w:szCs w:val="24"/>
              </w:rPr>
            </w:pPr>
            <w:r>
              <w:rPr>
                <w:rFonts w:ascii="宋体" w:hAnsi="宋体" w:eastAsia="宋体" w:cs="宋体"/>
                <w:sz w:val="24"/>
                <w:szCs w:val="24"/>
              </w:rPr>
              <w:t>13</w:t>
            </w:r>
          </w:p>
        </w:tc>
        <w:tc>
          <w:tcPr>
            <w:tcW w:w="0" w:type="auto"/>
            <w:vMerge w:val="continue"/>
            <w:tcBorders>
              <w:top w:val="single" w:color="000000" w:sz="4" w:space="0"/>
              <w:left w:val="single" w:color="000000" w:sz="4" w:space="0"/>
              <w:bottom w:val="single" w:color="000000" w:sz="4" w:space="0"/>
              <w:right w:val="single" w:color="000000" w:sz="4" w:space="0"/>
            </w:tcBorders>
          </w:tcPr>
          <w:p w14:paraId="79411167">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B4A7995">
            <w:pPr>
              <w:pStyle w:val="6"/>
              <w:spacing w:line="360" w:lineRule="auto"/>
              <w:jc w:val="both"/>
              <w:rPr>
                <w:rFonts w:hint="default" w:ascii="宋体" w:hAnsi="宋体" w:eastAsia="宋体" w:cs="宋体"/>
                <w:sz w:val="24"/>
                <w:szCs w:val="24"/>
              </w:rPr>
            </w:pPr>
            <w:r>
              <w:rPr>
                <w:rFonts w:ascii="宋体" w:hAnsi="宋体" w:eastAsia="宋体" w:cs="宋体"/>
                <w:sz w:val="24"/>
                <w:szCs w:val="24"/>
              </w:rPr>
              <w:t>基金运行审计子系统优化调整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BE94078">
            <w:pPr>
              <w:pStyle w:val="6"/>
              <w:spacing w:line="360" w:lineRule="auto"/>
              <w:rPr>
                <w:rFonts w:hint="default" w:ascii="宋体" w:hAnsi="宋体" w:eastAsia="宋体" w:cs="宋体"/>
                <w:sz w:val="24"/>
                <w:szCs w:val="24"/>
              </w:rPr>
            </w:pPr>
            <w:r>
              <w:rPr>
                <w:rFonts w:ascii="宋体" w:hAnsi="宋体" w:eastAsia="宋体" w:cs="宋体"/>
                <w:sz w:val="24"/>
                <w:szCs w:val="24"/>
              </w:rPr>
              <w:t>涉及基金运行审计子系统所需的统计分析报表指标调整为以可视化方式从指标中心调用，统一定义相关统计分析报表的统计口径、数据抽取脚本以及释义说明，并根据相关政策要求，实时同步更新相关统计分析报表指标和统计口径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2FA0686">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8F33500">
            <w:pPr>
              <w:pStyle w:val="6"/>
              <w:spacing w:line="360" w:lineRule="auto"/>
              <w:jc w:val="both"/>
              <w:rPr>
                <w:rFonts w:hint="default" w:ascii="宋体" w:hAnsi="宋体" w:eastAsia="宋体" w:cs="宋体"/>
                <w:sz w:val="24"/>
                <w:szCs w:val="24"/>
              </w:rPr>
            </w:pPr>
          </w:p>
        </w:tc>
      </w:tr>
      <w:tr w14:paraId="33D2EE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A5E09BE">
            <w:pPr>
              <w:pStyle w:val="6"/>
              <w:spacing w:line="360" w:lineRule="auto"/>
              <w:jc w:val="center"/>
              <w:rPr>
                <w:rFonts w:hint="default" w:ascii="宋体" w:hAnsi="宋体" w:eastAsia="宋体" w:cs="宋体"/>
                <w:sz w:val="24"/>
                <w:szCs w:val="24"/>
              </w:rPr>
            </w:pPr>
            <w:r>
              <w:rPr>
                <w:rFonts w:ascii="宋体" w:hAnsi="宋体" w:eastAsia="宋体" w:cs="宋体"/>
                <w:sz w:val="24"/>
                <w:szCs w:val="24"/>
              </w:rPr>
              <w:t>14</w:t>
            </w:r>
          </w:p>
        </w:tc>
        <w:tc>
          <w:tcPr>
            <w:tcW w:w="0" w:type="auto"/>
            <w:vMerge w:val="continue"/>
            <w:tcBorders>
              <w:top w:val="single" w:color="000000" w:sz="4" w:space="0"/>
              <w:left w:val="single" w:color="000000" w:sz="4" w:space="0"/>
              <w:bottom w:val="single" w:color="000000" w:sz="4" w:space="0"/>
              <w:right w:val="single" w:color="000000" w:sz="4" w:space="0"/>
            </w:tcBorders>
          </w:tcPr>
          <w:p w14:paraId="43ED2AC1">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A8EB2EB">
            <w:pPr>
              <w:pStyle w:val="6"/>
              <w:spacing w:line="360" w:lineRule="auto"/>
              <w:jc w:val="both"/>
              <w:rPr>
                <w:rFonts w:hint="default" w:ascii="宋体" w:hAnsi="宋体" w:eastAsia="宋体" w:cs="宋体"/>
                <w:sz w:val="24"/>
                <w:szCs w:val="24"/>
              </w:rPr>
            </w:pPr>
            <w:r>
              <w:rPr>
                <w:rFonts w:ascii="宋体" w:hAnsi="宋体" w:eastAsia="宋体" w:cs="宋体"/>
                <w:sz w:val="24"/>
                <w:szCs w:val="24"/>
              </w:rPr>
              <w:t>医保基金月对账、清算、结算、支付，年终对账、清算、结算、支付相关报表（含异地报表）</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91B3353">
            <w:pPr>
              <w:pStyle w:val="6"/>
              <w:spacing w:line="360" w:lineRule="auto"/>
              <w:rPr>
                <w:rFonts w:hint="default" w:ascii="宋体" w:hAnsi="宋体" w:eastAsia="宋体" w:cs="宋体"/>
                <w:sz w:val="24"/>
                <w:szCs w:val="24"/>
              </w:rPr>
            </w:pPr>
            <w:r>
              <w:rPr>
                <w:rFonts w:ascii="宋体" w:hAnsi="宋体" w:eastAsia="宋体" w:cs="宋体"/>
                <w:sz w:val="24"/>
                <w:szCs w:val="24"/>
              </w:rPr>
              <w:t xml:space="preserve">涉及省级和联网相关所有统计数据项改为以可视化方式从指标中心调用，并在相应报表或查询页面上显示指标库调用的指标标准名、数据口径和钩稽关系。                              </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DE10AAA">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2BA1EC3">
            <w:pPr>
              <w:pStyle w:val="6"/>
              <w:spacing w:line="360" w:lineRule="auto"/>
              <w:jc w:val="both"/>
              <w:rPr>
                <w:rFonts w:hint="default" w:ascii="宋体" w:hAnsi="宋体" w:eastAsia="宋体" w:cs="宋体"/>
                <w:sz w:val="24"/>
                <w:szCs w:val="24"/>
              </w:rPr>
            </w:pPr>
          </w:p>
        </w:tc>
      </w:tr>
      <w:tr w14:paraId="64FE95B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16D3B2B">
            <w:pPr>
              <w:pStyle w:val="6"/>
              <w:spacing w:line="360" w:lineRule="auto"/>
              <w:jc w:val="center"/>
              <w:rPr>
                <w:rFonts w:hint="default" w:ascii="宋体" w:hAnsi="宋体" w:eastAsia="宋体" w:cs="宋体"/>
                <w:sz w:val="24"/>
                <w:szCs w:val="24"/>
              </w:rPr>
            </w:pPr>
            <w:r>
              <w:rPr>
                <w:rFonts w:ascii="宋体" w:hAnsi="宋体" w:eastAsia="宋体" w:cs="宋体"/>
                <w:sz w:val="24"/>
                <w:szCs w:val="24"/>
              </w:rPr>
              <w:t>15</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D8AD46D">
            <w:pPr>
              <w:pStyle w:val="6"/>
              <w:spacing w:line="360" w:lineRule="auto"/>
              <w:jc w:val="center"/>
              <w:rPr>
                <w:rFonts w:hint="default" w:ascii="宋体" w:hAnsi="宋体" w:eastAsia="宋体" w:cs="宋体"/>
                <w:sz w:val="24"/>
                <w:szCs w:val="24"/>
              </w:rPr>
            </w:pPr>
            <w:r>
              <w:rPr>
                <w:rFonts w:ascii="宋体" w:hAnsi="宋体" w:eastAsia="宋体" w:cs="宋体"/>
                <w:sz w:val="24"/>
                <w:szCs w:val="24"/>
              </w:rPr>
              <w:t>数据中台分析专题数据库重构服务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931D997">
            <w:pPr>
              <w:pStyle w:val="6"/>
              <w:spacing w:line="360" w:lineRule="auto"/>
              <w:jc w:val="both"/>
              <w:rPr>
                <w:rFonts w:hint="default" w:ascii="宋体" w:hAnsi="宋体" w:eastAsia="宋体" w:cs="宋体"/>
                <w:sz w:val="24"/>
                <w:szCs w:val="24"/>
              </w:rPr>
            </w:pPr>
            <w:r>
              <w:rPr>
                <w:rFonts w:ascii="宋体" w:hAnsi="宋体" w:eastAsia="宋体" w:cs="宋体"/>
                <w:sz w:val="24"/>
                <w:szCs w:val="24"/>
              </w:rPr>
              <w:t>面向参保缴费分析数据库重构服务</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8667688">
            <w:pPr>
              <w:pStyle w:val="6"/>
              <w:spacing w:line="360" w:lineRule="auto"/>
              <w:rPr>
                <w:rFonts w:hint="default" w:ascii="宋体" w:hAnsi="宋体" w:eastAsia="宋体" w:cs="宋体"/>
                <w:sz w:val="24"/>
                <w:szCs w:val="24"/>
              </w:rPr>
            </w:pPr>
            <w:r>
              <w:rPr>
                <w:rFonts w:ascii="宋体" w:hAnsi="宋体" w:eastAsia="宋体" w:cs="宋体"/>
                <w:sz w:val="24"/>
                <w:szCs w:val="24"/>
              </w:rPr>
              <w:t>通过对数据中台MPP数据库、表、字段进行分析和治理，提取关联项、归并近似项、合并重复项等措施，建立分类索引、关联库表、分层库表等方式，形成用户易理解表间关系，用户可通过可视化直接查询使用的指标库表结构，并有效提升数据查询、统计、分析的速度和效率。</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046A281">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EC115B5">
            <w:pPr>
              <w:pStyle w:val="6"/>
              <w:spacing w:line="360" w:lineRule="auto"/>
              <w:jc w:val="both"/>
              <w:rPr>
                <w:rFonts w:hint="default" w:ascii="宋体" w:hAnsi="宋体" w:eastAsia="宋体" w:cs="宋体"/>
                <w:sz w:val="24"/>
                <w:szCs w:val="24"/>
              </w:rPr>
            </w:pPr>
          </w:p>
        </w:tc>
      </w:tr>
      <w:tr w14:paraId="7ABD280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E082ADC">
            <w:pPr>
              <w:pStyle w:val="6"/>
              <w:spacing w:line="360" w:lineRule="auto"/>
              <w:jc w:val="center"/>
              <w:rPr>
                <w:rFonts w:hint="default" w:ascii="宋体" w:hAnsi="宋体" w:eastAsia="宋体" w:cs="宋体"/>
                <w:sz w:val="24"/>
                <w:szCs w:val="24"/>
              </w:rPr>
            </w:pPr>
            <w:r>
              <w:rPr>
                <w:rFonts w:ascii="宋体" w:hAnsi="宋体" w:eastAsia="宋体" w:cs="宋体"/>
                <w:sz w:val="24"/>
                <w:szCs w:val="24"/>
              </w:rPr>
              <w:t>16</w:t>
            </w:r>
          </w:p>
        </w:tc>
        <w:tc>
          <w:tcPr>
            <w:tcW w:w="0" w:type="auto"/>
            <w:vMerge w:val="continue"/>
            <w:tcBorders>
              <w:top w:val="single" w:color="000000" w:sz="4" w:space="0"/>
              <w:left w:val="single" w:color="000000" w:sz="4" w:space="0"/>
              <w:bottom w:val="single" w:color="000000" w:sz="4" w:space="0"/>
              <w:right w:val="single" w:color="000000" w:sz="4" w:space="0"/>
            </w:tcBorders>
          </w:tcPr>
          <w:p w14:paraId="6C5137E2">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252184D">
            <w:pPr>
              <w:pStyle w:val="6"/>
              <w:spacing w:line="360" w:lineRule="auto"/>
              <w:jc w:val="both"/>
              <w:rPr>
                <w:rFonts w:hint="default" w:ascii="宋体" w:hAnsi="宋体" w:eastAsia="宋体" w:cs="宋体"/>
                <w:sz w:val="24"/>
                <w:szCs w:val="24"/>
              </w:rPr>
            </w:pPr>
            <w:r>
              <w:rPr>
                <w:rFonts w:ascii="宋体" w:hAnsi="宋体" w:eastAsia="宋体" w:cs="宋体"/>
                <w:sz w:val="24"/>
                <w:szCs w:val="24"/>
              </w:rPr>
              <w:t>面向医疗费用统计分析数据库重构服务</w:t>
            </w:r>
          </w:p>
        </w:tc>
        <w:tc>
          <w:tcPr>
            <w:tcW w:w="0" w:type="auto"/>
            <w:vMerge w:val="continue"/>
            <w:tcBorders>
              <w:top w:val="single" w:color="000000" w:sz="4" w:space="0"/>
              <w:left w:val="single" w:color="000000" w:sz="4" w:space="0"/>
              <w:bottom w:val="single" w:color="000000" w:sz="4" w:space="0"/>
              <w:right w:val="single" w:color="000000" w:sz="4" w:space="0"/>
            </w:tcBorders>
          </w:tcPr>
          <w:p w14:paraId="0721107A">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E730643">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C4BCD86">
            <w:pPr>
              <w:pStyle w:val="6"/>
              <w:spacing w:line="360" w:lineRule="auto"/>
              <w:jc w:val="both"/>
              <w:rPr>
                <w:rFonts w:hint="default" w:ascii="宋体" w:hAnsi="宋体" w:eastAsia="宋体" w:cs="宋体"/>
                <w:sz w:val="24"/>
                <w:szCs w:val="24"/>
              </w:rPr>
            </w:pPr>
          </w:p>
        </w:tc>
      </w:tr>
      <w:tr w14:paraId="40967E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0A4774C">
            <w:pPr>
              <w:pStyle w:val="6"/>
              <w:spacing w:line="360" w:lineRule="auto"/>
              <w:jc w:val="center"/>
              <w:rPr>
                <w:rFonts w:hint="default" w:ascii="宋体" w:hAnsi="宋体" w:eastAsia="宋体" w:cs="宋体"/>
                <w:sz w:val="24"/>
                <w:szCs w:val="24"/>
              </w:rPr>
            </w:pPr>
            <w:r>
              <w:rPr>
                <w:rFonts w:ascii="宋体" w:hAnsi="宋体" w:eastAsia="宋体" w:cs="宋体"/>
                <w:sz w:val="24"/>
                <w:szCs w:val="24"/>
              </w:rPr>
              <w:t>17</w:t>
            </w:r>
          </w:p>
        </w:tc>
        <w:tc>
          <w:tcPr>
            <w:tcW w:w="0" w:type="auto"/>
            <w:vMerge w:val="continue"/>
            <w:tcBorders>
              <w:top w:val="single" w:color="000000" w:sz="4" w:space="0"/>
              <w:left w:val="single" w:color="000000" w:sz="4" w:space="0"/>
              <w:bottom w:val="single" w:color="000000" w:sz="4" w:space="0"/>
              <w:right w:val="single" w:color="000000" w:sz="4" w:space="0"/>
            </w:tcBorders>
          </w:tcPr>
          <w:p w14:paraId="499CBAA0">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56283E8">
            <w:pPr>
              <w:pStyle w:val="6"/>
              <w:spacing w:line="360" w:lineRule="auto"/>
              <w:jc w:val="both"/>
              <w:rPr>
                <w:rFonts w:hint="default" w:ascii="宋体" w:hAnsi="宋体" w:eastAsia="宋体" w:cs="宋体"/>
                <w:sz w:val="24"/>
                <w:szCs w:val="24"/>
              </w:rPr>
            </w:pPr>
            <w:r>
              <w:rPr>
                <w:rFonts w:ascii="宋体" w:hAnsi="宋体" w:eastAsia="宋体" w:cs="宋体"/>
                <w:sz w:val="24"/>
                <w:szCs w:val="24"/>
              </w:rPr>
              <w:t>面向业财一体化数据库重构服务</w:t>
            </w:r>
          </w:p>
        </w:tc>
        <w:tc>
          <w:tcPr>
            <w:tcW w:w="0" w:type="auto"/>
            <w:vMerge w:val="continue"/>
            <w:tcBorders>
              <w:top w:val="single" w:color="000000" w:sz="4" w:space="0"/>
              <w:left w:val="single" w:color="000000" w:sz="4" w:space="0"/>
              <w:bottom w:val="single" w:color="000000" w:sz="4" w:space="0"/>
              <w:right w:val="single" w:color="000000" w:sz="4" w:space="0"/>
            </w:tcBorders>
          </w:tcPr>
          <w:p w14:paraId="7E595E81">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7EC8D1B">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889989B">
            <w:pPr>
              <w:pStyle w:val="6"/>
              <w:spacing w:line="360" w:lineRule="auto"/>
              <w:jc w:val="both"/>
              <w:rPr>
                <w:rFonts w:hint="default" w:ascii="宋体" w:hAnsi="宋体" w:eastAsia="宋体" w:cs="宋体"/>
                <w:sz w:val="24"/>
                <w:szCs w:val="24"/>
              </w:rPr>
            </w:pPr>
          </w:p>
        </w:tc>
      </w:tr>
      <w:tr w14:paraId="481090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D14A066">
            <w:pPr>
              <w:pStyle w:val="6"/>
              <w:spacing w:line="360" w:lineRule="auto"/>
              <w:jc w:val="center"/>
              <w:rPr>
                <w:rFonts w:hint="default" w:ascii="宋体" w:hAnsi="宋体" w:eastAsia="宋体" w:cs="宋体"/>
                <w:sz w:val="24"/>
                <w:szCs w:val="24"/>
              </w:rPr>
            </w:pPr>
            <w:r>
              <w:rPr>
                <w:rFonts w:ascii="宋体" w:hAnsi="宋体" w:eastAsia="宋体" w:cs="宋体"/>
                <w:sz w:val="24"/>
                <w:szCs w:val="24"/>
              </w:rPr>
              <w:t>18</w:t>
            </w:r>
          </w:p>
        </w:tc>
        <w:tc>
          <w:tcPr>
            <w:tcW w:w="0" w:type="auto"/>
            <w:vMerge w:val="continue"/>
            <w:tcBorders>
              <w:top w:val="single" w:color="000000" w:sz="4" w:space="0"/>
              <w:left w:val="single" w:color="000000" w:sz="4" w:space="0"/>
              <w:bottom w:val="single" w:color="000000" w:sz="4" w:space="0"/>
              <w:right w:val="single" w:color="000000" w:sz="4" w:space="0"/>
            </w:tcBorders>
          </w:tcPr>
          <w:p w14:paraId="71D8B59A">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59CC2D0">
            <w:pPr>
              <w:pStyle w:val="6"/>
              <w:spacing w:line="360" w:lineRule="auto"/>
              <w:jc w:val="both"/>
              <w:rPr>
                <w:rFonts w:hint="default" w:ascii="宋体" w:hAnsi="宋体" w:eastAsia="宋体" w:cs="宋体"/>
                <w:sz w:val="24"/>
                <w:szCs w:val="24"/>
              </w:rPr>
            </w:pPr>
            <w:r>
              <w:rPr>
                <w:rFonts w:ascii="宋体" w:hAnsi="宋体" w:eastAsia="宋体" w:cs="宋体"/>
                <w:sz w:val="24"/>
                <w:szCs w:val="24"/>
              </w:rPr>
              <w:t>面向药品耗材采购、销售监管一体化数据库重构服务</w:t>
            </w:r>
          </w:p>
        </w:tc>
        <w:tc>
          <w:tcPr>
            <w:tcW w:w="0" w:type="auto"/>
            <w:vMerge w:val="continue"/>
            <w:tcBorders>
              <w:top w:val="single" w:color="000000" w:sz="4" w:space="0"/>
              <w:left w:val="single" w:color="000000" w:sz="4" w:space="0"/>
              <w:bottom w:val="single" w:color="000000" w:sz="4" w:space="0"/>
              <w:right w:val="single" w:color="000000" w:sz="4" w:space="0"/>
            </w:tcBorders>
          </w:tcPr>
          <w:p w14:paraId="3D42A751">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30F06B8">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6B8AA86">
            <w:pPr>
              <w:pStyle w:val="6"/>
              <w:spacing w:line="360" w:lineRule="auto"/>
              <w:jc w:val="both"/>
              <w:rPr>
                <w:rFonts w:hint="default" w:ascii="宋体" w:hAnsi="宋体" w:eastAsia="宋体" w:cs="宋体"/>
                <w:sz w:val="24"/>
                <w:szCs w:val="24"/>
              </w:rPr>
            </w:pPr>
          </w:p>
        </w:tc>
      </w:tr>
      <w:tr w14:paraId="3F2522C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90A0AE8">
            <w:pPr>
              <w:pStyle w:val="6"/>
              <w:spacing w:line="360" w:lineRule="auto"/>
              <w:jc w:val="center"/>
              <w:rPr>
                <w:rFonts w:hint="default" w:ascii="宋体" w:hAnsi="宋体" w:eastAsia="宋体" w:cs="宋体"/>
                <w:sz w:val="24"/>
                <w:szCs w:val="24"/>
              </w:rPr>
            </w:pPr>
            <w:r>
              <w:rPr>
                <w:rFonts w:ascii="宋体" w:hAnsi="宋体" w:eastAsia="宋体" w:cs="宋体"/>
                <w:sz w:val="24"/>
                <w:szCs w:val="24"/>
              </w:rPr>
              <w:t>19</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CD1B076">
            <w:pPr>
              <w:pStyle w:val="6"/>
              <w:spacing w:line="360" w:lineRule="auto"/>
              <w:jc w:val="center"/>
              <w:rPr>
                <w:rFonts w:hint="default" w:ascii="宋体" w:hAnsi="宋体" w:eastAsia="宋体" w:cs="宋体"/>
                <w:sz w:val="24"/>
                <w:szCs w:val="24"/>
              </w:rPr>
            </w:pPr>
            <w:r>
              <w:rPr>
                <w:rFonts w:ascii="宋体" w:hAnsi="宋体" w:eastAsia="宋体" w:cs="宋体"/>
                <w:sz w:val="24"/>
                <w:szCs w:val="24"/>
              </w:rPr>
              <w:t>专项数据定制可视化分析服务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A851CD4">
            <w:pPr>
              <w:pStyle w:val="6"/>
              <w:spacing w:line="360" w:lineRule="auto"/>
              <w:jc w:val="both"/>
              <w:rPr>
                <w:rFonts w:hint="default" w:ascii="宋体" w:hAnsi="宋体" w:eastAsia="宋体" w:cs="宋体"/>
                <w:sz w:val="24"/>
                <w:szCs w:val="24"/>
              </w:rPr>
            </w:pPr>
            <w:r>
              <w:rPr>
                <w:rFonts w:ascii="宋体" w:hAnsi="宋体" w:eastAsia="宋体" w:cs="宋体"/>
                <w:sz w:val="24"/>
                <w:szCs w:val="24"/>
              </w:rPr>
              <w:t>药品灵活查询分析与可视化服务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E341FAB">
            <w:pPr>
              <w:pStyle w:val="6"/>
              <w:spacing w:line="360" w:lineRule="auto"/>
              <w:rPr>
                <w:rFonts w:hint="default" w:ascii="宋体" w:hAnsi="宋体" w:eastAsia="宋体" w:cs="宋体"/>
                <w:sz w:val="24"/>
                <w:szCs w:val="24"/>
              </w:rPr>
            </w:pPr>
            <w:r>
              <w:rPr>
                <w:rFonts w:ascii="宋体" w:hAnsi="宋体" w:eastAsia="宋体" w:cs="宋体"/>
                <w:sz w:val="24"/>
                <w:szCs w:val="24"/>
              </w:rPr>
              <w:t>通过灵活查询分析或图表可视化方式提供，包含：按药品的机构排名分析、区域排名分析、药品的区域态势可视化分析、药品的机构可视化态势分析等等相关服务。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AE032AA">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7B6DB37">
            <w:pPr>
              <w:pStyle w:val="6"/>
              <w:spacing w:line="360" w:lineRule="auto"/>
              <w:jc w:val="both"/>
              <w:rPr>
                <w:rFonts w:hint="default" w:ascii="宋体" w:hAnsi="宋体" w:eastAsia="宋体" w:cs="宋体"/>
                <w:sz w:val="24"/>
                <w:szCs w:val="24"/>
              </w:rPr>
            </w:pPr>
          </w:p>
        </w:tc>
      </w:tr>
      <w:tr w14:paraId="0DECCA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1AF0F79">
            <w:pPr>
              <w:pStyle w:val="6"/>
              <w:spacing w:line="360" w:lineRule="auto"/>
              <w:jc w:val="center"/>
              <w:rPr>
                <w:rFonts w:hint="default" w:ascii="宋体" w:hAnsi="宋体" w:eastAsia="宋体" w:cs="宋体"/>
                <w:sz w:val="24"/>
                <w:szCs w:val="24"/>
              </w:rPr>
            </w:pPr>
            <w:r>
              <w:rPr>
                <w:rFonts w:ascii="宋体" w:hAnsi="宋体" w:eastAsia="宋体" w:cs="宋体"/>
                <w:sz w:val="24"/>
                <w:szCs w:val="24"/>
              </w:rPr>
              <w:t>20</w:t>
            </w:r>
          </w:p>
        </w:tc>
        <w:tc>
          <w:tcPr>
            <w:tcW w:w="0" w:type="auto"/>
            <w:vMerge w:val="continue"/>
            <w:tcBorders>
              <w:top w:val="single" w:color="000000" w:sz="4" w:space="0"/>
              <w:left w:val="single" w:color="000000" w:sz="4" w:space="0"/>
              <w:bottom w:val="single" w:color="000000" w:sz="4" w:space="0"/>
              <w:right w:val="single" w:color="000000" w:sz="4" w:space="0"/>
            </w:tcBorders>
          </w:tcPr>
          <w:p w14:paraId="1A60AF8F">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4F4F8C4">
            <w:pPr>
              <w:pStyle w:val="6"/>
              <w:spacing w:line="360" w:lineRule="auto"/>
              <w:jc w:val="both"/>
              <w:rPr>
                <w:rFonts w:hint="default" w:ascii="宋体" w:hAnsi="宋体" w:eastAsia="宋体" w:cs="宋体"/>
                <w:sz w:val="24"/>
                <w:szCs w:val="24"/>
              </w:rPr>
            </w:pPr>
            <w:r>
              <w:rPr>
                <w:rFonts w:ascii="宋体" w:hAnsi="宋体" w:eastAsia="宋体" w:cs="宋体"/>
                <w:sz w:val="24"/>
                <w:szCs w:val="24"/>
              </w:rPr>
              <w:t>耗材灵活查询分析与可视化服务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9ED5B82">
            <w:pPr>
              <w:pStyle w:val="6"/>
              <w:spacing w:line="360" w:lineRule="auto"/>
              <w:rPr>
                <w:rFonts w:hint="default" w:ascii="宋体" w:hAnsi="宋体" w:eastAsia="宋体" w:cs="宋体"/>
                <w:sz w:val="24"/>
                <w:szCs w:val="24"/>
              </w:rPr>
            </w:pPr>
            <w:r>
              <w:rPr>
                <w:rFonts w:ascii="宋体" w:hAnsi="宋体" w:eastAsia="宋体" w:cs="宋体"/>
                <w:sz w:val="24"/>
                <w:szCs w:val="24"/>
              </w:rPr>
              <w:t>通过灵活查询分析或图表可视化方式提供，包含：按耗材的机构排名分析、区域排名分析、耗材的区域态势可视化分析、耗材的机构可视化态势分析等等相关服务。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360A791">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102F56D">
            <w:pPr>
              <w:pStyle w:val="6"/>
              <w:spacing w:line="360" w:lineRule="auto"/>
              <w:jc w:val="both"/>
              <w:rPr>
                <w:rFonts w:hint="default" w:ascii="宋体" w:hAnsi="宋体" w:eastAsia="宋体" w:cs="宋体"/>
                <w:sz w:val="24"/>
                <w:szCs w:val="24"/>
              </w:rPr>
            </w:pPr>
          </w:p>
        </w:tc>
      </w:tr>
      <w:tr w14:paraId="7F61EDE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96C1A9E">
            <w:pPr>
              <w:pStyle w:val="6"/>
              <w:spacing w:line="360" w:lineRule="auto"/>
              <w:jc w:val="center"/>
              <w:rPr>
                <w:rFonts w:hint="default" w:ascii="宋体" w:hAnsi="宋体" w:eastAsia="宋体" w:cs="宋体"/>
                <w:sz w:val="24"/>
                <w:szCs w:val="24"/>
              </w:rPr>
            </w:pPr>
            <w:r>
              <w:rPr>
                <w:rFonts w:ascii="宋体" w:hAnsi="宋体" w:eastAsia="宋体" w:cs="宋体"/>
                <w:sz w:val="24"/>
                <w:szCs w:val="24"/>
              </w:rPr>
              <w:t>21</w:t>
            </w:r>
          </w:p>
        </w:tc>
        <w:tc>
          <w:tcPr>
            <w:tcW w:w="0" w:type="auto"/>
            <w:vMerge w:val="continue"/>
            <w:tcBorders>
              <w:top w:val="single" w:color="000000" w:sz="4" w:space="0"/>
              <w:left w:val="single" w:color="000000" w:sz="4" w:space="0"/>
              <w:bottom w:val="single" w:color="000000" w:sz="4" w:space="0"/>
              <w:right w:val="single" w:color="000000" w:sz="4" w:space="0"/>
            </w:tcBorders>
          </w:tcPr>
          <w:p w14:paraId="049EB067">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1599C2D">
            <w:pPr>
              <w:pStyle w:val="6"/>
              <w:spacing w:line="360" w:lineRule="auto"/>
              <w:jc w:val="both"/>
              <w:rPr>
                <w:rFonts w:hint="default" w:ascii="宋体" w:hAnsi="宋体" w:eastAsia="宋体" w:cs="宋体"/>
                <w:sz w:val="24"/>
                <w:szCs w:val="24"/>
              </w:rPr>
            </w:pPr>
            <w:r>
              <w:rPr>
                <w:rFonts w:ascii="宋体" w:hAnsi="宋体" w:eastAsia="宋体" w:cs="宋体"/>
                <w:sz w:val="24"/>
                <w:szCs w:val="24"/>
              </w:rPr>
              <w:t>医疗服务项目灵活查询分析与可视化服务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DF9B44D">
            <w:pPr>
              <w:pStyle w:val="6"/>
              <w:spacing w:line="360" w:lineRule="auto"/>
              <w:rPr>
                <w:rFonts w:hint="default" w:ascii="宋体" w:hAnsi="宋体" w:eastAsia="宋体" w:cs="宋体"/>
                <w:sz w:val="24"/>
                <w:szCs w:val="24"/>
              </w:rPr>
            </w:pPr>
            <w:r>
              <w:rPr>
                <w:rFonts w:ascii="宋体" w:hAnsi="宋体" w:eastAsia="宋体" w:cs="宋体"/>
                <w:sz w:val="24"/>
                <w:szCs w:val="24"/>
              </w:rPr>
              <w:t>通过灵活查询分析或图表可视化方式提供，包含：按医疗服务项目的机构排名分析、区域排名分析、医疗服务项目的区域态势可视化分析、医疗服务项目的机构可视化态势分析等等相关服务。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9DB6587">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31E0AFBF">
            <w:pPr>
              <w:pStyle w:val="6"/>
              <w:spacing w:line="360" w:lineRule="auto"/>
              <w:jc w:val="both"/>
              <w:rPr>
                <w:rFonts w:hint="default" w:ascii="宋体" w:hAnsi="宋体" w:eastAsia="宋体" w:cs="宋体"/>
                <w:sz w:val="24"/>
                <w:szCs w:val="24"/>
              </w:rPr>
            </w:pPr>
          </w:p>
        </w:tc>
      </w:tr>
      <w:tr w14:paraId="6B3678F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9FD923E">
            <w:pPr>
              <w:pStyle w:val="6"/>
              <w:spacing w:line="360" w:lineRule="auto"/>
              <w:jc w:val="center"/>
              <w:rPr>
                <w:rFonts w:hint="default" w:ascii="宋体" w:hAnsi="宋体" w:eastAsia="宋体" w:cs="宋体"/>
                <w:sz w:val="24"/>
                <w:szCs w:val="24"/>
              </w:rPr>
            </w:pPr>
            <w:r>
              <w:rPr>
                <w:rFonts w:ascii="宋体" w:hAnsi="宋体" w:eastAsia="宋体" w:cs="宋体"/>
                <w:sz w:val="24"/>
                <w:szCs w:val="24"/>
              </w:rPr>
              <w:t>22</w:t>
            </w:r>
          </w:p>
        </w:tc>
        <w:tc>
          <w:tcPr>
            <w:tcW w:w="0" w:type="auto"/>
            <w:vMerge w:val="continue"/>
            <w:tcBorders>
              <w:top w:val="single" w:color="000000" w:sz="4" w:space="0"/>
              <w:left w:val="single" w:color="000000" w:sz="4" w:space="0"/>
              <w:bottom w:val="single" w:color="000000" w:sz="4" w:space="0"/>
              <w:right w:val="single" w:color="000000" w:sz="4" w:space="0"/>
            </w:tcBorders>
          </w:tcPr>
          <w:p w14:paraId="15149E65">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EF6BA9E">
            <w:pPr>
              <w:pStyle w:val="6"/>
              <w:spacing w:line="360" w:lineRule="auto"/>
              <w:jc w:val="both"/>
              <w:rPr>
                <w:rFonts w:hint="default" w:ascii="宋体" w:hAnsi="宋体" w:eastAsia="宋体" w:cs="宋体"/>
                <w:sz w:val="24"/>
                <w:szCs w:val="24"/>
              </w:rPr>
            </w:pPr>
            <w:r>
              <w:rPr>
                <w:rFonts w:ascii="宋体" w:hAnsi="宋体" w:eastAsia="宋体" w:cs="宋体"/>
                <w:sz w:val="24"/>
                <w:szCs w:val="24"/>
              </w:rPr>
              <w:t>地域与机构维度横向纵向分析可视化服务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ADE21E6">
            <w:pPr>
              <w:pStyle w:val="6"/>
              <w:spacing w:line="360" w:lineRule="auto"/>
              <w:rPr>
                <w:rFonts w:hint="default" w:ascii="宋体" w:hAnsi="宋体" w:eastAsia="宋体" w:cs="宋体"/>
                <w:sz w:val="24"/>
                <w:szCs w:val="24"/>
              </w:rPr>
            </w:pPr>
            <w:r>
              <w:rPr>
                <w:rFonts w:ascii="宋体" w:hAnsi="宋体" w:eastAsia="宋体" w:cs="宋体"/>
                <w:sz w:val="24"/>
                <w:szCs w:val="24"/>
              </w:rPr>
              <w:t>通过层级下钻查询或可视化方式提供，包含：地域或医疗机构的各类药品、耗材、服务项目的使用情况分析和态势分析，并能够提供层级横向和纵向分析服务内容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7E4F223">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8774E22">
            <w:pPr>
              <w:pStyle w:val="6"/>
              <w:spacing w:line="360" w:lineRule="auto"/>
              <w:jc w:val="both"/>
              <w:rPr>
                <w:rFonts w:hint="default" w:ascii="宋体" w:hAnsi="宋体" w:eastAsia="宋体" w:cs="宋体"/>
                <w:sz w:val="24"/>
                <w:szCs w:val="24"/>
              </w:rPr>
            </w:pPr>
          </w:p>
        </w:tc>
      </w:tr>
      <w:tr w14:paraId="785B0C4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E3BC1C7">
            <w:pPr>
              <w:pStyle w:val="6"/>
              <w:spacing w:line="360" w:lineRule="auto"/>
              <w:jc w:val="center"/>
              <w:rPr>
                <w:rFonts w:hint="default" w:ascii="宋体" w:hAnsi="宋体" w:eastAsia="宋体" w:cs="宋体"/>
                <w:sz w:val="24"/>
                <w:szCs w:val="24"/>
              </w:rPr>
            </w:pPr>
            <w:r>
              <w:rPr>
                <w:rFonts w:ascii="宋体" w:hAnsi="宋体" w:eastAsia="宋体" w:cs="宋体"/>
                <w:sz w:val="24"/>
                <w:szCs w:val="24"/>
              </w:rPr>
              <w:t>23</w:t>
            </w:r>
          </w:p>
        </w:tc>
        <w:tc>
          <w:tcPr>
            <w:tcW w:w="0" w:type="auto"/>
            <w:vMerge w:val="continue"/>
            <w:tcBorders>
              <w:top w:val="single" w:color="000000" w:sz="4" w:space="0"/>
              <w:left w:val="single" w:color="000000" w:sz="4" w:space="0"/>
              <w:bottom w:val="single" w:color="000000" w:sz="4" w:space="0"/>
              <w:right w:val="single" w:color="000000" w:sz="4" w:space="0"/>
            </w:tcBorders>
          </w:tcPr>
          <w:p w14:paraId="7952A41D">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FB2F0A9">
            <w:pPr>
              <w:pStyle w:val="6"/>
              <w:spacing w:line="360" w:lineRule="auto"/>
              <w:jc w:val="both"/>
              <w:rPr>
                <w:rFonts w:hint="default" w:ascii="宋体" w:hAnsi="宋体" w:eastAsia="宋体" w:cs="宋体"/>
                <w:sz w:val="24"/>
                <w:szCs w:val="24"/>
              </w:rPr>
            </w:pPr>
            <w:r>
              <w:rPr>
                <w:rFonts w:ascii="宋体" w:hAnsi="宋体" w:eastAsia="宋体" w:cs="宋体"/>
                <w:sz w:val="24"/>
                <w:szCs w:val="24"/>
              </w:rPr>
              <w:t>稽查定制专区可视化灵活查询分析支撑服务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DA45097">
            <w:pPr>
              <w:pStyle w:val="6"/>
              <w:spacing w:line="360" w:lineRule="auto"/>
              <w:rPr>
                <w:rFonts w:hint="default" w:ascii="宋体" w:hAnsi="宋体" w:eastAsia="宋体" w:cs="宋体"/>
                <w:sz w:val="24"/>
                <w:szCs w:val="24"/>
              </w:rPr>
            </w:pPr>
            <w:r>
              <w:rPr>
                <w:rFonts w:ascii="宋体" w:hAnsi="宋体" w:eastAsia="宋体" w:cs="宋体"/>
                <w:sz w:val="24"/>
                <w:szCs w:val="24"/>
              </w:rPr>
              <w:t>稽查定制灵活查询分析服务作为整个稽查查询的基础支撑服务，需要能够支持通过基于基金监管条件下的多维组合条件分析、多维组合条件嵌套分析等等服务能力，提供数据的无限级筛查可视化服务分析支撑能力，并可以结合具体业务需求进行分级授权支撑服务，提供查询性能优化建议与相关联调支撑服务，分析结果需能够无缝与快照服务、数据标注服务等进行衔接。</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A279F35">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315D4E69">
            <w:pPr>
              <w:pStyle w:val="6"/>
              <w:spacing w:line="360" w:lineRule="auto"/>
              <w:jc w:val="both"/>
              <w:rPr>
                <w:rFonts w:hint="default" w:ascii="宋体" w:hAnsi="宋体" w:eastAsia="宋体" w:cs="宋体"/>
                <w:sz w:val="24"/>
                <w:szCs w:val="24"/>
              </w:rPr>
            </w:pPr>
          </w:p>
        </w:tc>
      </w:tr>
      <w:tr w14:paraId="34936B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16ED424E">
            <w:pPr>
              <w:pStyle w:val="6"/>
              <w:spacing w:line="360" w:lineRule="auto"/>
              <w:jc w:val="center"/>
              <w:rPr>
                <w:rFonts w:hint="default" w:ascii="宋体" w:hAnsi="宋体" w:eastAsia="宋体" w:cs="宋体"/>
                <w:sz w:val="24"/>
                <w:szCs w:val="24"/>
              </w:rPr>
            </w:pPr>
            <w:r>
              <w:rPr>
                <w:rFonts w:ascii="宋体" w:hAnsi="宋体" w:eastAsia="宋体" w:cs="宋体"/>
                <w:sz w:val="24"/>
                <w:szCs w:val="24"/>
              </w:rPr>
              <w:t>24</w:t>
            </w:r>
          </w:p>
        </w:tc>
        <w:tc>
          <w:tcPr>
            <w:tcW w:w="0" w:type="auto"/>
            <w:vMerge w:val="continue"/>
            <w:tcBorders>
              <w:top w:val="single" w:color="000000" w:sz="4" w:space="0"/>
              <w:left w:val="single" w:color="000000" w:sz="4" w:space="0"/>
              <w:bottom w:val="single" w:color="000000" w:sz="4" w:space="0"/>
              <w:right w:val="single" w:color="000000" w:sz="4" w:space="0"/>
            </w:tcBorders>
          </w:tcPr>
          <w:p w14:paraId="18592D77">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FA50DE5">
            <w:pPr>
              <w:pStyle w:val="6"/>
              <w:spacing w:line="360" w:lineRule="auto"/>
              <w:jc w:val="both"/>
              <w:rPr>
                <w:rFonts w:hint="default" w:ascii="宋体" w:hAnsi="宋体" w:eastAsia="宋体" w:cs="宋体"/>
                <w:sz w:val="24"/>
                <w:szCs w:val="24"/>
              </w:rPr>
            </w:pPr>
            <w:r>
              <w:rPr>
                <w:rFonts w:ascii="宋体" w:hAnsi="宋体" w:eastAsia="宋体" w:cs="宋体"/>
                <w:sz w:val="24"/>
                <w:szCs w:val="24"/>
              </w:rPr>
              <w:t>稽查定制专区高级查询分析支撑服务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7901AE2">
            <w:pPr>
              <w:pStyle w:val="6"/>
              <w:spacing w:line="360" w:lineRule="auto"/>
              <w:rPr>
                <w:rFonts w:hint="default" w:ascii="宋体" w:hAnsi="宋体" w:eastAsia="宋体" w:cs="宋体"/>
                <w:sz w:val="24"/>
                <w:szCs w:val="24"/>
              </w:rPr>
            </w:pPr>
            <w:r>
              <w:rPr>
                <w:rFonts w:ascii="宋体" w:hAnsi="宋体" w:eastAsia="宋体" w:cs="宋体"/>
                <w:sz w:val="24"/>
                <w:szCs w:val="24"/>
              </w:rPr>
              <w:t>稽查定制专区工具配置服务（包含实现智能匹配区域情况，结合专区权限，智能提示语法、提示字段名、表名等等内容，实现语句语法高亮，能够灵活查询指定专区权限范围内的数据），专区日常授权与性能优化服务服务等</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61E496E">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3EB7070C">
            <w:pPr>
              <w:pStyle w:val="6"/>
              <w:spacing w:line="360" w:lineRule="auto"/>
              <w:jc w:val="both"/>
              <w:rPr>
                <w:rFonts w:hint="default" w:ascii="宋体" w:hAnsi="宋体" w:eastAsia="宋体" w:cs="宋体"/>
                <w:sz w:val="24"/>
                <w:szCs w:val="24"/>
              </w:rPr>
            </w:pPr>
          </w:p>
        </w:tc>
      </w:tr>
      <w:tr w14:paraId="5ACAF1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11CA474">
            <w:pPr>
              <w:pStyle w:val="6"/>
              <w:spacing w:line="360" w:lineRule="auto"/>
              <w:jc w:val="center"/>
              <w:rPr>
                <w:rFonts w:hint="default" w:ascii="宋体" w:hAnsi="宋体" w:eastAsia="宋体" w:cs="宋体"/>
                <w:sz w:val="24"/>
                <w:szCs w:val="24"/>
              </w:rPr>
            </w:pPr>
            <w:r>
              <w:rPr>
                <w:rFonts w:ascii="宋体" w:hAnsi="宋体" w:eastAsia="宋体" w:cs="宋体"/>
                <w:sz w:val="24"/>
                <w:szCs w:val="24"/>
              </w:rPr>
              <w:t>25</w:t>
            </w:r>
          </w:p>
        </w:tc>
        <w:tc>
          <w:tcPr>
            <w:tcW w:w="0" w:type="auto"/>
            <w:vMerge w:val="continue"/>
            <w:tcBorders>
              <w:top w:val="single" w:color="000000" w:sz="4" w:space="0"/>
              <w:left w:val="single" w:color="000000" w:sz="4" w:space="0"/>
              <w:bottom w:val="single" w:color="000000" w:sz="4" w:space="0"/>
              <w:right w:val="single" w:color="000000" w:sz="4" w:space="0"/>
            </w:tcBorders>
          </w:tcPr>
          <w:p w14:paraId="494D8816">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90FF192">
            <w:pPr>
              <w:pStyle w:val="6"/>
              <w:spacing w:line="360" w:lineRule="auto"/>
              <w:jc w:val="both"/>
              <w:rPr>
                <w:rFonts w:hint="default" w:ascii="宋体" w:hAnsi="宋体" w:eastAsia="宋体" w:cs="宋体"/>
                <w:sz w:val="24"/>
                <w:szCs w:val="24"/>
              </w:rPr>
            </w:pPr>
            <w:r>
              <w:rPr>
                <w:rFonts w:ascii="宋体" w:hAnsi="宋体" w:eastAsia="宋体" w:cs="宋体"/>
                <w:sz w:val="24"/>
                <w:szCs w:val="24"/>
              </w:rPr>
              <w:t>稽查数据快照多级筛查与接口服务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D7C62BE">
            <w:pPr>
              <w:pStyle w:val="6"/>
              <w:spacing w:line="360" w:lineRule="auto"/>
              <w:rPr>
                <w:rFonts w:hint="default" w:ascii="宋体" w:hAnsi="宋体" w:eastAsia="宋体" w:cs="宋体"/>
                <w:sz w:val="24"/>
                <w:szCs w:val="24"/>
              </w:rPr>
            </w:pPr>
            <w:r>
              <w:rPr>
                <w:rFonts w:ascii="宋体" w:hAnsi="宋体" w:eastAsia="宋体" w:cs="宋体"/>
                <w:sz w:val="24"/>
                <w:szCs w:val="24"/>
              </w:rPr>
              <w:t>结合数据快照存储需求和标注需求进行充分沟通，提供数据快照缓存服务、数据快照的二次筛查分析服务、数据快照标注、数据快照的管控数据通道接口和校验支撑服务。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1EC96E6">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733354D">
            <w:pPr>
              <w:pStyle w:val="6"/>
              <w:spacing w:line="360" w:lineRule="auto"/>
              <w:jc w:val="both"/>
              <w:rPr>
                <w:rFonts w:hint="default" w:ascii="宋体" w:hAnsi="宋体" w:eastAsia="宋体" w:cs="宋体"/>
                <w:sz w:val="24"/>
                <w:szCs w:val="24"/>
              </w:rPr>
            </w:pPr>
          </w:p>
        </w:tc>
      </w:tr>
      <w:tr w14:paraId="0AD63B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8B53384">
            <w:pPr>
              <w:pStyle w:val="6"/>
              <w:spacing w:line="360" w:lineRule="auto"/>
              <w:jc w:val="center"/>
              <w:rPr>
                <w:rFonts w:hint="default" w:ascii="宋体" w:hAnsi="宋体" w:eastAsia="宋体" w:cs="宋体"/>
                <w:sz w:val="24"/>
                <w:szCs w:val="24"/>
              </w:rPr>
            </w:pPr>
            <w:r>
              <w:rPr>
                <w:rFonts w:ascii="宋体" w:hAnsi="宋体" w:eastAsia="宋体" w:cs="宋体"/>
                <w:sz w:val="24"/>
                <w:szCs w:val="24"/>
              </w:rPr>
              <w:t>26</w:t>
            </w:r>
          </w:p>
        </w:tc>
        <w:tc>
          <w:tcPr>
            <w:tcW w:w="0" w:type="auto"/>
            <w:vMerge w:val="continue"/>
            <w:tcBorders>
              <w:top w:val="single" w:color="000000" w:sz="4" w:space="0"/>
              <w:left w:val="single" w:color="000000" w:sz="4" w:space="0"/>
              <w:bottom w:val="single" w:color="000000" w:sz="4" w:space="0"/>
              <w:right w:val="single" w:color="000000" w:sz="4" w:space="0"/>
            </w:tcBorders>
          </w:tcPr>
          <w:p w14:paraId="7130BAB2">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82E9F7F">
            <w:pPr>
              <w:pStyle w:val="6"/>
              <w:spacing w:line="360" w:lineRule="auto"/>
              <w:jc w:val="both"/>
              <w:rPr>
                <w:rFonts w:hint="default" w:ascii="宋体" w:hAnsi="宋体" w:eastAsia="宋体" w:cs="宋体"/>
                <w:sz w:val="24"/>
                <w:szCs w:val="24"/>
              </w:rPr>
            </w:pPr>
            <w:r>
              <w:rPr>
                <w:rFonts w:ascii="宋体" w:hAnsi="宋体" w:eastAsia="宋体" w:cs="宋体"/>
                <w:sz w:val="24"/>
                <w:szCs w:val="24"/>
              </w:rPr>
              <w:t>线下分析疑点数据清单上传分析模块</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82F10A0">
            <w:pPr>
              <w:pStyle w:val="6"/>
              <w:spacing w:line="360" w:lineRule="auto"/>
              <w:rPr>
                <w:rFonts w:hint="default" w:ascii="宋体" w:hAnsi="宋体" w:eastAsia="宋体" w:cs="宋体"/>
                <w:sz w:val="24"/>
                <w:szCs w:val="24"/>
              </w:rPr>
            </w:pPr>
            <w:r>
              <w:rPr>
                <w:rFonts w:ascii="宋体" w:hAnsi="宋体" w:eastAsia="宋体" w:cs="宋体"/>
                <w:sz w:val="24"/>
                <w:szCs w:val="24"/>
              </w:rPr>
              <w:t>将原线下分析的疑点数据以文件方式上传并进行单据匹配、校验、以及标准化疑点数据转换服务，包括数据列的提取标注，扩展、存储服务。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D00CB8E">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E5BD98C">
            <w:pPr>
              <w:pStyle w:val="6"/>
              <w:spacing w:line="360" w:lineRule="auto"/>
              <w:jc w:val="both"/>
              <w:rPr>
                <w:rFonts w:hint="default" w:ascii="宋体" w:hAnsi="宋体" w:eastAsia="宋体" w:cs="宋体"/>
                <w:sz w:val="24"/>
                <w:szCs w:val="24"/>
              </w:rPr>
            </w:pPr>
          </w:p>
        </w:tc>
      </w:tr>
      <w:tr w14:paraId="30351F2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1A95BE3">
            <w:pPr>
              <w:pStyle w:val="6"/>
              <w:spacing w:line="360" w:lineRule="auto"/>
              <w:jc w:val="center"/>
              <w:rPr>
                <w:rFonts w:hint="default" w:ascii="宋体" w:hAnsi="宋体" w:eastAsia="宋体" w:cs="宋体"/>
                <w:sz w:val="24"/>
                <w:szCs w:val="24"/>
              </w:rPr>
            </w:pPr>
            <w:r>
              <w:rPr>
                <w:rFonts w:ascii="宋体" w:hAnsi="宋体" w:eastAsia="宋体" w:cs="宋体"/>
                <w:sz w:val="24"/>
                <w:szCs w:val="24"/>
              </w:rPr>
              <w:t>27</w:t>
            </w:r>
          </w:p>
        </w:tc>
        <w:tc>
          <w:tcPr>
            <w:tcW w:w="0" w:type="auto"/>
            <w:vMerge w:val="continue"/>
            <w:tcBorders>
              <w:top w:val="single" w:color="000000" w:sz="4" w:space="0"/>
              <w:left w:val="single" w:color="000000" w:sz="4" w:space="0"/>
              <w:bottom w:val="single" w:color="000000" w:sz="4" w:space="0"/>
              <w:right w:val="single" w:color="000000" w:sz="4" w:space="0"/>
            </w:tcBorders>
          </w:tcPr>
          <w:p w14:paraId="141E1E07">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2603983">
            <w:pPr>
              <w:pStyle w:val="6"/>
              <w:spacing w:line="360" w:lineRule="auto"/>
              <w:jc w:val="both"/>
              <w:rPr>
                <w:rFonts w:hint="default" w:ascii="宋体" w:hAnsi="宋体" w:eastAsia="宋体" w:cs="宋体"/>
                <w:sz w:val="24"/>
                <w:szCs w:val="24"/>
              </w:rPr>
            </w:pPr>
            <w:r>
              <w:rPr>
                <w:rFonts w:ascii="宋体" w:hAnsi="宋体" w:eastAsia="宋体" w:cs="宋体"/>
                <w:sz w:val="24"/>
                <w:szCs w:val="24"/>
              </w:rPr>
              <w:t>疑点数据对接线上审核模块</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E47DEB5">
            <w:pPr>
              <w:pStyle w:val="6"/>
              <w:spacing w:line="360" w:lineRule="auto"/>
              <w:rPr>
                <w:rFonts w:hint="default" w:ascii="宋体" w:hAnsi="宋体" w:eastAsia="宋体" w:cs="宋体"/>
                <w:sz w:val="24"/>
                <w:szCs w:val="24"/>
              </w:rPr>
            </w:pPr>
            <w:r>
              <w:rPr>
                <w:rFonts w:ascii="宋体" w:hAnsi="宋体" w:eastAsia="宋体" w:cs="宋体"/>
                <w:sz w:val="24"/>
                <w:szCs w:val="24"/>
              </w:rPr>
              <w:t>将疑点数据推送至线上审核模块，关联匹配审核模块明细数据，并进入审核扣款流程。</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FA980FC">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DA87220">
            <w:pPr>
              <w:pStyle w:val="6"/>
              <w:spacing w:line="360" w:lineRule="auto"/>
              <w:jc w:val="both"/>
              <w:rPr>
                <w:rFonts w:hint="default" w:ascii="宋体" w:hAnsi="宋体" w:eastAsia="宋体" w:cs="宋体"/>
                <w:sz w:val="24"/>
                <w:szCs w:val="24"/>
              </w:rPr>
            </w:pPr>
          </w:p>
        </w:tc>
      </w:tr>
      <w:tr w14:paraId="3D27F3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FDE61F8">
            <w:pPr>
              <w:pStyle w:val="6"/>
              <w:spacing w:line="360" w:lineRule="auto"/>
              <w:jc w:val="center"/>
              <w:rPr>
                <w:rFonts w:hint="default" w:ascii="宋体" w:hAnsi="宋体" w:eastAsia="宋体" w:cs="宋体"/>
                <w:sz w:val="24"/>
                <w:szCs w:val="24"/>
              </w:rPr>
            </w:pPr>
            <w:r>
              <w:rPr>
                <w:rFonts w:ascii="宋体" w:hAnsi="宋体" w:eastAsia="宋体" w:cs="宋体"/>
                <w:sz w:val="24"/>
                <w:szCs w:val="24"/>
              </w:rPr>
              <w:t>28</w:t>
            </w:r>
          </w:p>
        </w:tc>
        <w:tc>
          <w:tcPr>
            <w:tcW w:w="0" w:type="auto"/>
            <w:vMerge w:val="continue"/>
            <w:tcBorders>
              <w:top w:val="single" w:color="000000" w:sz="4" w:space="0"/>
              <w:left w:val="single" w:color="000000" w:sz="4" w:space="0"/>
              <w:bottom w:val="single" w:color="000000" w:sz="4" w:space="0"/>
              <w:right w:val="single" w:color="000000" w:sz="4" w:space="0"/>
            </w:tcBorders>
          </w:tcPr>
          <w:p w14:paraId="0FD823B8">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8020A0C">
            <w:pPr>
              <w:pStyle w:val="6"/>
              <w:spacing w:line="360" w:lineRule="auto"/>
              <w:jc w:val="both"/>
              <w:rPr>
                <w:rFonts w:hint="default" w:ascii="宋体" w:hAnsi="宋体" w:eastAsia="宋体" w:cs="宋体"/>
                <w:sz w:val="24"/>
                <w:szCs w:val="24"/>
              </w:rPr>
            </w:pPr>
            <w:r>
              <w:rPr>
                <w:rFonts w:ascii="宋体" w:hAnsi="宋体" w:eastAsia="宋体" w:cs="宋体"/>
                <w:sz w:val="24"/>
                <w:szCs w:val="24"/>
              </w:rPr>
              <w:t>稽查定制专区可视化分析结果统计、标注、处理服务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2C576C2">
            <w:pPr>
              <w:pStyle w:val="6"/>
              <w:spacing w:line="360" w:lineRule="auto"/>
              <w:rPr>
                <w:rFonts w:hint="default" w:ascii="宋体" w:hAnsi="宋体" w:eastAsia="宋体" w:cs="宋体"/>
                <w:sz w:val="24"/>
                <w:szCs w:val="24"/>
              </w:rPr>
            </w:pPr>
            <w:r>
              <w:rPr>
                <w:rFonts w:ascii="宋体" w:hAnsi="宋体" w:eastAsia="宋体" w:cs="宋体"/>
                <w:sz w:val="24"/>
                <w:szCs w:val="24"/>
              </w:rPr>
              <w:t>结合稽查日常对分析结果的标注、统计、基础运算等不同的日常具体需求，进行可视化支撑服务，包括对基金监管筛查结果进行可视区域统计运算以及单据去重运算统计服务以及结果标注等等二次分析统计处理服务，具备排序、删除、统计、标识、函数等类Excel基础服务能力。</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281BFD6">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6B847778">
            <w:pPr>
              <w:pStyle w:val="6"/>
              <w:spacing w:line="360" w:lineRule="auto"/>
              <w:jc w:val="both"/>
              <w:rPr>
                <w:rFonts w:hint="default" w:ascii="宋体" w:hAnsi="宋体" w:eastAsia="宋体" w:cs="宋体"/>
                <w:sz w:val="24"/>
                <w:szCs w:val="24"/>
              </w:rPr>
            </w:pPr>
          </w:p>
        </w:tc>
      </w:tr>
      <w:tr w14:paraId="5FB6C2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5766182A">
            <w:pPr>
              <w:pStyle w:val="6"/>
              <w:spacing w:line="360" w:lineRule="auto"/>
              <w:jc w:val="center"/>
              <w:rPr>
                <w:rFonts w:hint="default" w:ascii="宋体" w:hAnsi="宋体" w:eastAsia="宋体" w:cs="宋体"/>
                <w:sz w:val="24"/>
                <w:szCs w:val="24"/>
              </w:rPr>
            </w:pPr>
            <w:r>
              <w:rPr>
                <w:rFonts w:ascii="宋体" w:hAnsi="宋体" w:eastAsia="宋体" w:cs="宋体"/>
                <w:sz w:val="24"/>
                <w:szCs w:val="24"/>
              </w:rPr>
              <w:t>29</w:t>
            </w:r>
          </w:p>
        </w:tc>
        <w:tc>
          <w:tcPr>
            <w:tcW w:w="0" w:type="auto"/>
            <w:vMerge w:val="continue"/>
            <w:tcBorders>
              <w:top w:val="single" w:color="000000" w:sz="4" w:space="0"/>
              <w:left w:val="single" w:color="000000" w:sz="4" w:space="0"/>
              <w:bottom w:val="single" w:color="000000" w:sz="4" w:space="0"/>
              <w:right w:val="single" w:color="000000" w:sz="4" w:space="0"/>
            </w:tcBorders>
          </w:tcPr>
          <w:p w14:paraId="5F622FF1">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673474F">
            <w:pPr>
              <w:pStyle w:val="6"/>
              <w:spacing w:line="360" w:lineRule="auto"/>
              <w:jc w:val="both"/>
              <w:rPr>
                <w:rFonts w:hint="default" w:ascii="宋体" w:hAnsi="宋体" w:eastAsia="宋体" w:cs="宋体"/>
                <w:sz w:val="24"/>
                <w:szCs w:val="24"/>
              </w:rPr>
            </w:pPr>
            <w:r>
              <w:rPr>
                <w:rFonts w:ascii="宋体" w:hAnsi="宋体" w:eastAsia="宋体" w:cs="宋体"/>
                <w:sz w:val="24"/>
                <w:szCs w:val="24"/>
              </w:rPr>
              <w:t>稽查单据关联性分析服务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2781D26">
            <w:pPr>
              <w:pStyle w:val="6"/>
              <w:spacing w:line="360" w:lineRule="auto"/>
              <w:rPr>
                <w:rFonts w:hint="default" w:ascii="宋体" w:hAnsi="宋体" w:eastAsia="宋体" w:cs="宋体"/>
                <w:sz w:val="24"/>
                <w:szCs w:val="24"/>
              </w:rPr>
            </w:pPr>
            <w:r>
              <w:rPr>
                <w:rFonts w:ascii="宋体" w:hAnsi="宋体" w:eastAsia="宋体" w:cs="宋体"/>
                <w:sz w:val="24"/>
                <w:szCs w:val="24"/>
              </w:rPr>
              <w:t>结合稽查日常单据关联分析具体要求，进行沟通和需求分析，充分了解日常单据关联性分析任务和性能的要求，构建单据的智能组合查询分析与优化服务，包括提供单据间项目分析，单据追溯，单据匹配组合分析与支撑服务体系。</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B650B55">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9D9D2A3">
            <w:pPr>
              <w:pStyle w:val="6"/>
              <w:spacing w:line="360" w:lineRule="auto"/>
              <w:jc w:val="both"/>
              <w:rPr>
                <w:rFonts w:hint="default" w:ascii="宋体" w:hAnsi="宋体" w:eastAsia="宋体" w:cs="宋体"/>
                <w:sz w:val="24"/>
                <w:szCs w:val="24"/>
              </w:rPr>
            </w:pPr>
          </w:p>
        </w:tc>
      </w:tr>
      <w:tr w14:paraId="4BBB244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CC9B472">
            <w:pPr>
              <w:pStyle w:val="6"/>
              <w:spacing w:line="360" w:lineRule="auto"/>
              <w:jc w:val="center"/>
              <w:rPr>
                <w:rFonts w:hint="default" w:ascii="宋体" w:hAnsi="宋体" w:eastAsia="宋体" w:cs="宋体"/>
                <w:sz w:val="24"/>
                <w:szCs w:val="24"/>
              </w:rPr>
            </w:pPr>
            <w:r>
              <w:rPr>
                <w:rFonts w:ascii="宋体" w:hAnsi="宋体" w:eastAsia="宋体" w:cs="宋体"/>
                <w:sz w:val="24"/>
                <w:szCs w:val="24"/>
              </w:rPr>
              <w:t>30</w:t>
            </w:r>
          </w:p>
        </w:tc>
        <w:tc>
          <w:tcPr>
            <w:tcW w:w="0" w:type="auto"/>
            <w:vMerge w:val="continue"/>
            <w:tcBorders>
              <w:top w:val="single" w:color="000000" w:sz="4" w:space="0"/>
              <w:left w:val="single" w:color="000000" w:sz="4" w:space="0"/>
              <w:bottom w:val="single" w:color="000000" w:sz="4" w:space="0"/>
              <w:right w:val="single" w:color="000000" w:sz="4" w:space="0"/>
            </w:tcBorders>
          </w:tcPr>
          <w:p w14:paraId="4B8259CF">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247B50C">
            <w:pPr>
              <w:pStyle w:val="6"/>
              <w:spacing w:line="360" w:lineRule="auto"/>
              <w:jc w:val="both"/>
              <w:rPr>
                <w:rFonts w:hint="default" w:ascii="宋体" w:hAnsi="宋体" w:eastAsia="宋体" w:cs="宋体"/>
                <w:sz w:val="24"/>
                <w:szCs w:val="24"/>
              </w:rPr>
            </w:pPr>
            <w:r>
              <w:rPr>
                <w:rFonts w:ascii="宋体" w:hAnsi="宋体" w:eastAsia="宋体" w:cs="宋体"/>
                <w:sz w:val="24"/>
                <w:szCs w:val="24"/>
              </w:rPr>
              <w:t>按稽查对象进行聚合分析</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6E1AD18">
            <w:pPr>
              <w:pStyle w:val="6"/>
              <w:spacing w:line="360" w:lineRule="auto"/>
              <w:rPr>
                <w:rFonts w:hint="default" w:ascii="宋体" w:hAnsi="宋体" w:eastAsia="宋体" w:cs="宋体"/>
                <w:sz w:val="24"/>
                <w:szCs w:val="24"/>
              </w:rPr>
            </w:pPr>
            <w:r>
              <w:rPr>
                <w:rFonts w:ascii="宋体" w:hAnsi="宋体" w:eastAsia="宋体" w:cs="宋体"/>
                <w:sz w:val="24"/>
                <w:szCs w:val="24"/>
              </w:rPr>
              <w:t>根据不同对象（包括但不限于就诊ID、个人编号、机构编码等）进行目前可视化具体字段组合条件的关联性聚合分析。包括对不同对象以可视化的方式进行组合分析支撑服务，具体支撑服务能力应能结合现场需求进行配合支撑。</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C6EB323">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601977A">
            <w:pPr>
              <w:pStyle w:val="6"/>
              <w:spacing w:line="360" w:lineRule="auto"/>
              <w:jc w:val="both"/>
              <w:rPr>
                <w:rFonts w:hint="default" w:ascii="宋体" w:hAnsi="宋体" w:eastAsia="宋体" w:cs="宋体"/>
                <w:sz w:val="24"/>
                <w:szCs w:val="24"/>
              </w:rPr>
            </w:pPr>
          </w:p>
        </w:tc>
      </w:tr>
      <w:tr w14:paraId="6007DE0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386C3C6">
            <w:pPr>
              <w:pStyle w:val="6"/>
              <w:spacing w:line="360" w:lineRule="auto"/>
              <w:jc w:val="center"/>
              <w:rPr>
                <w:rFonts w:hint="default" w:ascii="宋体" w:hAnsi="宋体" w:eastAsia="宋体" w:cs="宋体"/>
                <w:sz w:val="24"/>
                <w:szCs w:val="24"/>
              </w:rPr>
            </w:pPr>
            <w:r>
              <w:rPr>
                <w:rFonts w:ascii="宋体" w:hAnsi="宋体" w:eastAsia="宋体" w:cs="宋体"/>
                <w:sz w:val="24"/>
                <w:szCs w:val="24"/>
              </w:rPr>
              <w:t>31</w:t>
            </w:r>
          </w:p>
        </w:tc>
        <w:tc>
          <w:tcPr>
            <w:tcW w:w="0" w:type="auto"/>
            <w:vMerge w:val="continue"/>
            <w:tcBorders>
              <w:top w:val="single" w:color="000000" w:sz="4" w:space="0"/>
              <w:left w:val="single" w:color="000000" w:sz="4" w:space="0"/>
              <w:bottom w:val="single" w:color="000000" w:sz="4" w:space="0"/>
              <w:right w:val="single" w:color="000000" w:sz="4" w:space="0"/>
            </w:tcBorders>
          </w:tcPr>
          <w:p w14:paraId="40C3FA3F">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3044FE2">
            <w:pPr>
              <w:pStyle w:val="6"/>
              <w:spacing w:line="360" w:lineRule="auto"/>
              <w:jc w:val="both"/>
              <w:rPr>
                <w:rFonts w:hint="default" w:ascii="宋体" w:hAnsi="宋体" w:eastAsia="宋体" w:cs="宋体"/>
                <w:sz w:val="24"/>
                <w:szCs w:val="24"/>
              </w:rPr>
            </w:pPr>
            <w:r>
              <w:rPr>
                <w:rFonts w:ascii="宋体" w:hAnsi="宋体" w:eastAsia="宋体" w:cs="宋体"/>
                <w:sz w:val="24"/>
                <w:szCs w:val="24"/>
              </w:rPr>
              <w:t>省级部门灵活查询定制服务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373C2B1">
            <w:pPr>
              <w:pStyle w:val="6"/>
              <w:spacing w:line="360" w:lineRule="auto"/>
              <w:rPr>
                <w:rFonts w:hint="default" w:ascii="宋体" w:hAnsi="宋体" w:eastAsia="宋体" w:cs="宋体"/>
                <w:sz w:val="24"/>
                <w:szCs w:val="24"/>
              </w:rPr>
            </w:pPr>
            <w:r>
              <w:rPr>
                <w:rFonts w:ascii="宋体" w:hAnsi="宋体" w:eastAsia="宋体" w:cs="宋体"/>
                <w:sz w:val="24"/>
                <w:szCs w:val="24"/>
              </w:rPr>
              <w:t>结合省级各部门具体需求，进行需求沟通和需求的分析，明确需求的任务，日常实际业务对灵活查询的功能需求，进行定制6个专用灵活查询服务功能，并结合业务灵活需求对相应模块的图表可视化需求进行定制与配置支撑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5EE27CE">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77734CBA">
            <w:pPr>
              <w:pStyle w:val="6"/>
              <w:spacing w:line="360" w:lineRule="auto"/>
              <w:jc w:val="both"/>
              <w:rPr>
                <w:rFonts w:hint="default" w:ascii="宋体" w:hAnsi="宋体" w:eastAsia="宋体" w:cs="宋体"/>
                <w:sz w:val="24"/>
                <w:szCs w:val="24"/>
              </w:rPr>
            </w:pPr>
          </w:p>
        </w:tc>
      </w:tr>
      <w:tr w14:paraId="71D333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CA43BE9">
            <w:pPr>
              <w:pStyle w:val="6"/>
              <w:spacing w:line="360" w:lineRule="auto"/>
              <w:jc w:val="center"/>
              <w:rPr>
                <w:rFonts w:hint="default" w:ascii="宋体" w:hAnsi="宋体" w:eastAsia="宋体" w:cs="宋体"/>
                <w:sz w:val="24"/>
                <w:szCs w:val="24"/>
              </w:rPr>
            </w:pPr>
            <w:r>
              <w:rPr>
                <w:rFonts w:ascii="宋体" w:hAnsi="宋体" w:eastAsia="宋体" w:cs="宋体"/>
                <w:sz w:val="24"/>
                <w:szCs w:val="24"/>
              </w:rPr>
              <w:t>32</w:t>
            </w:r>
          </w:p>
        </w:tc>
        <w:tc>
          <w:tcPr>
            <w:tcW w:w="0" w:type="auto"/>
            <w:vMerge w:val="continue"/>
            <w:tcBorders>
              <w:top w:val="single" w:color="000000" w:sz="4" w:space="0"/>
              <w:left w:val="single" w:color="000000" w:sz="4" w:space="0"/>
              <w:bottom w:val="single" w:color="000000" w:sz="4" w:space="0"/>
              <w:right w:val="single" w:color="000000" w:sz="4" w:space="0"/>
            </w:tcBorders>
          </w:tcPr>
          <w:p w14:paraId="348AC80C">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C998C3E">
            <w:pPr>
              <w:pStyle w:val="6"/>
              <w:spacing w:line="360" w:lineRule="auto"/>
              <w:jc w:val="both"/>
              <w:rPr>
                <w:rFonts w:hint="default" w:ascii="宋体" w:hAnsi="宋体" w:eastAsia="宋体" w:cs="宋体"/>
                <w:sz w:val="24"/>
                <w:szCs w:val="24"/>
              </w:rPr>
            </w:pPr>
            <w:r>
              <w:rPr>
                <w:rFonts w:ascii="宋体" w:hAnsi="宋体" w:eastAsia="宋体" w:cs="宋体"/>
                <w:sz w:val="24"/>
                <w:szCs w:val="24"/>
              </w:rPr>
              <w:t>稽查专项数据定向输出服务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9E0D72B">
            <w:pPr>
              <w:pStyle w:val="6"/>
              <w:spacing w:line="360" w:lineRule="auto"/>
              <w:rPr>
                <w:rFonts w:hint="default" w:ascii="宋体" w:hAnsi="宋体" w:eastAsia="宋体" w:cs="宋体"/>
                <w:sz w:val="24"/>
                <w:szCs w:val="24"/>
              </w:rPr>
            </w:pPr>
            <w:r>
              <w:rPr>
                <w:rFonts w:ascii="宋体" w:hAnsi="宋体" w:eastAsia="宋体" w:cs="宋体"/>
                <w:sz w:val="24"/>
                <w:szCs w:val="24"/>
              </w:rPr>
              <w:t>结合省级稽查日常分析数据结果需要定向输出情况，即时构建各种不同的专项数据内网定向输出服务，包括将一些结果数据以可视化或灵活查询库方式输出到指定区域或指定人员的定向输出和授权的服务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C193318">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67E4729">
            <w:pPr>
              <w:pStyle w:val="6"/>
              <w:spacing w:line="360" w:lineRule="auto"/>
              <w:jc w:val="both"/>
              <w:rPr>
                <w:rFonts w:hint="default" w:ascii="宋体" w:hAnsi="宋体" w:eastAsia="宋体" w:cs="宋体"/>
                <w:sz w:val="24"/>
                <w:szCs w:val="24"/>
              </w:rPr>
            </w:pPr>
          </w:p>
        </w:tc>
      </w:tr>
      <w:tr w14:paraId="145960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4E348060">
            <w:pPr>
              <w:pStyle w:val="6"/>
              <w:spacing w:line="360" w:lineRule="auto"/>
              <w:jc w:val="center"/>
              <w:rPr>
                <w:rFonts w:hint="default" w:ascii="宋体" w:hAnsi="宋体" w:eastAsia="宋体" w:cs="宋体"/>
                <w:sz w:val="24"/>
                <w:szCs w:val="24"/>
              </w:rPr>
            </w:pPr>
            <w:r>
              <w:rPr>
                <w:rFonts w:ascii="宋体" w:hAnsi="宋体" w:eastAsia="宋体" w:cs="宋体"/>
                <w:sz w:val="24"/>
                <w:szCs w:val="24"/>
              </w:rPr>
              <w:t>33</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850D825">
            <w:pPr>
              <w:pStyle w:val="6"/>
              <w:spacing w:line="360" w:lineRule="auto"/>
              <w:jc w:val="both"/>
              <w:rPr>
                <w:rFonts w:hint="default" w:ascii="宋体" w:hAnsi="宋体" w:eastAsia="宋体" w:cs="宋体"/>
                <w:sz w:val="24"/>
                <w:szCs w:val="24"/>
              </w:rPr>
            </w:pPr>
            <w:r>
              <w:rPr>
                <w:rFonts w:ascii="宋体" w:hAnsi="宋体" w:eastAsia="宋体" w:cs="宋体"/>
                <w:sz w:val="24"/>
                <w:szCs w:val="24"/>
              </w:rPr>
              <w:t>医保和耗材招采数据应用服务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7C70795">
            <w:pPr>
              <w:pStyle w:val="6"/>
              <w:spacing w:line="360" w:lineRule="auto"/>
              <w:jc w:val="both"/>
              <w:rPr>
                <w:rFonts w:hint="default" w:ascii="宋体" w:hAnsi="宋体" w:eastAsia="宋体" w:cs="宋体"/>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9C1D9FF">
            <w:pPr>
              <w:pStyle w:val="6"/>
              <w:spacing w:line="360" w:lineRule="auto"/>
              <w:rPr>
                <w:rFonts w:hint="default" w:ascii="宋体" w:hAnsi="宋体" w:eastAsia="宋体" w:cs="宋体"/>
                <w:sz w:val="24"/>
                <w:szCs w:val="24"/>
              </w:rPr>
            </w:pPr>
            <w:r>
              <w:rPr>
                <w:rFonts w:ascii="宋体" w:hAnsi="宋体" w:eastAsia="宋体" w:cs="宋体"/>
                <w:sz w:val="24"/>
                <w:szCs w:val="24"/>
              </w:rPr>
              <w:t>协助福建省药械联合采购中心进行集中带量采购前期数据收集和统计分析、输出相关数据报告；协助福建省药械联合采购中心进行招采、交易和综合监管数据整合、根据要求输出月度、半年度和月度数据报告；协助福建省药械联合采购中心根据国家局、上海联采办、天津联采办、省际联盟以及其他相关单位要求，输出相关数据报告。</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2486FE8">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14443C88">
            <w:pPr>
              <w:pStyle w:val="6"/>
              <w:spacing w:line="360" w:lineRule="auto"/>
              <w:jc w:val="both"/>
              <w:rPr>
                <w:rFonts w:hint="default" w:ascii="宋体" w:hAnsi="宋体" w:eastAsia="宋体" w:cs="宋体"/>
                <w:sz w:val="24"/>
                <w:szCs w:val="24"/>
              </w:rPr>
            </w:pPr>
          </w:p>
        </w:tc>
      </w:tr>
      <w:tr w14:paraId="5DE488B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14B1E986">
            <w:pPr>
              <w:pStyle w:val="6"/>
              <w:spacing w:line="360" w:lineRule="auto"/>
              <w:jc w:val="center"/>
              <w:rPr>
                <w:rFonts w:hint="default" w:ascii="宋体" w:hAnsi="宋体" w:eastAsia="宋体" w:cs="宋体"/>
                <w:sz w:val="24"/>
                <w:szCs w:val="24"/>
              </w:rPr>
            </w:pPr>
            <w:r>
              <w:rPr>
                <w:rFonts w:ascii="宋体" w:hAnsi="宋体" w:eastAsia="宋体" w:cs="宋体"/>
                <w:sz w:val="24"/>
                <w:szCs w:val="24"/>
              </w:rPr>
              <w:t>34</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09CCC18">
            <w:pPr>
              <w:pStyle w:val="6"/>
              <w:spacing w:line="360" w:lineRule="auto"/>
              <w:jc w:val="both"/>
              <w:rPr>
                <w:rFonts w:hint="default" w:ascii="宋体" w:hAnsi="宋体" w:eastAsia="宋体" w:cs="宋体"/>
                <w:sz w:val="24"/>
                <w:szCs w:val="24"/>
              </w:rPr>
            </w:pPr>
            <w:r>
              <w:rPr>
                <w:rFonts w:ascii="宋体" w:hAnsi="宋体" w:eastAsia="宋体" w:cs="宋体"/>
                <w:sz w:val="24"/>
                <w:szCs w:val="24"/>
              </w:rPr>
              <w:t>基金财务和运行审计类数据应用服务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CDEC8A5">
            <w:pPr>
              <w:pStyle w:val="6"/>
              <w:spacing w:line="360" w:lineRule="auto"/>
              <w:jc w:val="both"/>
              <w:rPr>
                <w:rFonts w:hint="default" w:ascii="宋体" w:hAnsi="宋体" w:eastAsia="宋体" w:cs="宋体"/>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AB727D2">
            <w:pPr>
              <w:pStyle w:val="6"/>
              <w:spacing w:line="360" w:lineRule="auto"/>
              <w:rPr>
                <w:rFonts w:hint="default" w:ascii="宋体" w:hAnsi="宋体" w:eastAsia="宋体" w:cs="宋体"/>
                <w:sz w:val="24"/>
                <w:szCs w:val="24"/>
              </w:rPr>
            </w:pPr>
            <w:r>
              <w:rPr>
                <w:rFonts w:ascii="宋体" w:hAnsi="宋体" w:eastAsia="宋体" w:cs="宋体"/>
                <w:sz w:val="24"/>
                <w:szCs w:val="24"/>
              </w:rPr>
              <w:t>基金财务子系统需上传至数据中台的财务数据范围经过相关业务处理审批通过后，提供上传数据服务，协助完成相关财务数据上传工作。基金运行审计子系统根据指标中心所提供的最新统计分析报表指标和口径，按照数据抽取脚本，参照释义说明，提供审计相关报表的数据统计服务，保障基金运行审计子系统统计分析报表数据及时更新、数据准确、实时展示。</w:t>
            </w:r>
          </w:p>
          <w:p w14:paraId="0C0D4512">
            <w:pPr>
              <w:pStyle w:val="6"/>
              <w:spacing w:line="360" w:lineRule="auto"/>
              <w:rPr>
                <w:rFonts w:hint="default" w:ascii="宋体" w:hAnsi="宋体" w:eastAsia="宋体" w:cs="宋体"/>
                <w:sz w:val="24"/>
                <w:szCs w:val="24"/>
              </w:rPr>
            </w:pPr>
            <w:r>
              <w:rPr>
                <w:rFonts w:ascii="宋体" w:hAnsi="宋体" w:eastAsia="宋体" w:cs="宋体"/>
                <w:sz w:val="24"/>
                <w:szCs w:val="24"/>
              </w:rPr>
              <w:t>最终数据展示在基金审计子系统上，按照统一指标口径实时进行更新调整。</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01BD9DA">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7685438">
            <w:pPr>
              <w:pStyle w:val="6"/>
              <w:spacing w:line="360" w:lineRule="auto"/>
              <w:jc w:val="both"/>
              <w:rPr>
                <w:rFonts w:hint="default" w:ascii="宋体" w:hAnsi="宋体" w:eastAsia="宋体" w:cs="宋体"/>
                <w:sz w:val="24"/>
                <w:szCs w:val="24"/>
              </w:rPr>
            </w:pPr>
          </w:p>
        </w:tc>
      </w:tr>
      <w:tr w14:paraId="523E97A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7CE7FCBF">
            <w:pPr>
              <w:pStyle w:val="6"/>
              <w:spacing w:line="360" w:lineRule="auto"/>
              <w:jc w:val="center"/>
              <w:rPr>
                <w:rFonts w:hint="default" w:ascii="宋体" w:hAnsi="宋体" w:eastAsia="宋体" w:cs="宋体"/>
                <w:sz w:val="24"/>
                <w:szCs w:val="24"/>
              </w:rPr>
            </w:pPr>
            <w:r>
              <w:rPr>
                <w:rFonts w:ascii="宋体" w:hAnsi="宋体" w:eastAsia="宋体" w:cs="宋体"/>
                <w:sz w:val="24"/>
                <w:szCs w:val="24"/>
              </w:rPr>
              <w:t>35</w:t>
            </w: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E27593B">
            <w:pPr>
              <w:pStyle w:val="6"/>
              <w:spacing w:line="360" w:lineRule="auto"/>
              <w:jc w:val="center"/>
              <w:rPr>
                <w:rFonts w:hint="default" w:ascii="宋体" w:hAnsi="宋体" w:eastAsia="宋体" w:cs="宋体"/>
                <w:sz w:val="24"/>
                <w:szCs w:val="24"/>
              </w:rPr>
            </w:pPr>
            <w:r>
              <w:rPr>
                <w:rFonts w:ascii="宋体" w:hAnsi="宋体" w:eastAsia="宋体" w:cs="宋体"/>
                <w:sz w:val="24"/>
                <w:szCs w:val="24"/>
              </w:rPr>
              <w:t>智能审核专项定制分析服务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483EF11F">
            <w:pPr>
              <w:pStyle w:val="6"/>
              <w:spacing w:line="360" w:lineRule="auto"/>
              <w:jc w:val="both"/>
              <w:rPr>
                <w:rFonts w:hint="default" w:ascii="宋体" w:hAnsi="宋体" w:eastAsia="宋体" w:cs="宋体"/>
                <w:sz w:val="24"/>
                <w:szCs w:val="24"/>
              </w:rPr>
            </w:pPr>
            <w:r>
              <w:rPr>
                <w:rFonts w:ascii="宋体" w:hAnsi="宋体" w:eastAsia="宋体" w:cs="宋体"/>
                <w:sz w:val="24"/>
                <w:szCs w:val="24"/>
              </w:rPr>
              <w:t>事后分析任务管理服务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728D6C0">
            <w:pPr>
              <w:pStyle w:val="6"/>
              <w:spacing w:line="360" w:lineRule="auto"/>
              <w:rPr>
                <w:rFonts w:hint="default" w:ascii="宋体" w:hAnsi="宋体" w:eastAsia="宋体" w:cs="宋体"/>
                <w:sz w:val="24"/>
                <w:szCs w:val="24"/>
              </w:rPr>
            </w:pPr>
            <w:r>
              <w:rPr>
                <w:rFonts w:ascii="宋体" w:hAnsi="宋体" w:eastAsia="宋体" w:cs="宋体"/>
                <w:sz w:val="24"/>
                <w:szCs w:val="24"/>
              </w:rPr>
              <w:t>分析任务调度管理，定期优化调整事后分析调度任务，及时跟踪每天调度任务情况，对运行异常的调度任务进行分析，排除存在的故障，保障日常的分析任务能够按时正确执行</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FDE4306">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59A39E7">
            <w:pPr>
              <w:pStyle w:val="6"/>
              <w:spacing w:line="360" w:lineRule="auto"/>
              <w:jc w:val="both"/>
              <w:rPr>
                <w:rFonts w:hint="default" w:ascii="宋体" w:hAnsi="宋体" w:eastAsia="宋体" w:cs="宋体"/>
                <w:sz w:val="24"/>
                <w:szCs w:val="24"/>
              </w:rPr>
            </w:pPr>
          </w:p>
        </w:tc>
      </w:tr>
      <w:tr w14:paraId="7D7A6A3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07CE6CB5">
            <w:pPr>
              <w:pStyle w:val="6"/>
              <w:spacing w:line="360" w:lineRule="auto"/>
              <w:jc w:val="center"/>
              <w:rPr>
                <w:rFonts w:hint="default" w:ascii="宋体" w:hAnsi="宋体" w:eastAsia="宋体" w:cs="宋体"/>
                <w:sz w:val="24"/>
                <w:szCs w:val="24"/>
              </w:rPr>
            </w:pPr>
            <w:r>
              <w:rPr>
                <w:rFonts w:ascii="宋体" w:hAnsi="宋体" w:eastAsia="宋体" w:cs="宋体"/>
                <w:sz w:val="24"/>
                <w:szCs w:val="24"/>
              </w:rPr>
              <w:t>36</w:t>
            </w:r>
          </w:p>
        </w:tc>
        <w:tc>
          <w:tcPr>
            <w:tcW w:w="0" w:type="auto"/>
            <w:vMerge w:val="continue"/>
            <w:tcBorders>
              <w:top w:val="single" w:color="000000" w:sz="4" w:space="0"/>
              <w:left w:val="single" w:color="000000" w:sz="4" w:space="0"/>
              <w:bottom w:val="single" w:color="000000" w:sz="4" w:space="0"/>
              <w:right w:val="single" w:color="000000" w:sz="4" w:space="0"/>
            </w:tcBorders>
          </w:tcPr>
          <w:p w14:paraId="4B0C4218">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EF9DE02">
            <w:pPr>
              <w:pStyle w:val="6"/>
              <w:spacing w:line="360" w:lineRule="auto"/>
              <w:jc w:val="both"/>
              <w:rPr>
                <w:rFonts w:hint="default" w:ascii="宋体" w:hAnsi="宋体" w:eastAsia="宋体" w:cs="宋体"/>
                <w:sz w:val="24"/>
                <w:szCs w:val="24"/>
              </w:rPr>
            </w:pPr>
            <w:r>
              <w:rPr>
                <w:rFonts w:ascii="宋体" w:hAnsi="宋体" w:eastAsia="宋体" w:cs="宋体"/>
                <w:sz w:val="24"/>
                <w:szCs w:val="24"/>
              </w:rPr>
              <w:t>事后专项分析服务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72537C8">
            <w:pPr>
              <w:pStyle w:val="6"/>
              <w:spacing w:line="360" w:lineRule="auto"/>
              <w:rPr>
                <w:rFonts w:hint="default" w:ascii="宋体" w:hAnsi="宋体" w:eastAsia="宋体" w:cs="宋体"/>
                <w:sz w:val="24"/>
                <w:szCs w:val="24"/>
              </w:rPr>
            </w:pPr>
            <w:r>
              <w:rPr>
                <w:rFonts w:ascii="宋体" w:hAnsi="宋体" w:eastAsia="宋体" w:cs="宋体"/>
                <w:sz w:val="24"/>
                <w:szCs w:val="24"/>
              </w:rPr>
              <w:t>【医疗机构费用专项分析服务】</w:t>
            </w:r>
          </w:p>
          <w:p w14:paraId="69095483">
            <w:pPr>
              <w:pStyle w:val="6"/>
              <w:spacing w:line="360" w:lineRule="auto"/>
              <w:rPr>
                <w:rFonts w:hint="default" w:ascii="宋体" w:hAnsi="宋体" w:eastAsia="宋体" w:cs="宋体"/>
                <w:sz w:val="24"/>
                <w:szCs w:val="24"/>
              </w:rPr>
            </w:pPr>
            <w:r>
              <w:rPr>
                <w:rFonts w:ascii="宋体" w:hAnsi="宋体" w:eastAsia="宋体" w:cs="宋体"/>
                <w:sz w:val="24"/>
                <w:szCs w:val="24"/>
              </w:rPr>
              <w:t>通过统计时间、统筹区、医疗机构名称、医院等级、险种、就医类型、人员类型、支付地点类型等维度，分析医疗机构医疗费用、基金支付、自费费用、就诊人数、就诊人次、平均住院天数、人头人次比增长等异常的医疗机构、科室、医生，定期形成异常费用数据，提供给稽核人员进行日常检查分析。</w:t>
            </w:r>
          </w:p>
          <w:p w14:paraId="3921672D">
            <w:pPr>
              <w:pStyle w:val="6"/>
              <w:spacing w:line="360" w:lineRule="auto"/>
              <w:rPr>
                <w:rFonts w:hint="default" w:ascii="宋体" w:hAnsi="宋体" w:eastAsia="宋体" w:cs="宋体"/>
                <w:sz w:val="24"/>
                <w:szCs w:val="24"/>
              </w:rPr>
            </w:pPr>
            <w:r>
              <w:rPr>
                <w:rFonts w:ascii="宋体" w:hAnsi="宋体" w:eastAsia="宋体" w:cs="宋体"/>
                <w:sz w:val="24"/>
                <w:szCs w:val="24"/>
              </w:rPr>
              <w:t>【医疗收费项目专项分析服务】</w:t>
            </w:r>
          </w:p>
          <w:p w14:paraId="721611DB">
            <w:pPr>
              <w:pStyle w:val="6"/>
              <w:spacing w:line="360" w:lineRule="auto"/>
              <w:rPr>
                <w:rFonts w:hint="default" w:ascii="宋体" w:hAnsi="宋体" w:eastAsia="宋体" w:cs="宋体"/>
                <w:sz w:val="24"/>
                <w:szCs w:val="24"/>
              </w:rPr>
            </w:pPr>
            <w:r>
              <w:rPr>
                <w:rFonts w:ascii="宋体" w:hAnsi="宋体" w:eastAsia="宋体" w:cs="宋体"/>
                <w:sz w:val="24"/>
                <w:szCs w:val="24"/>
              </w:rPr>
              <w:t>通过项目分类、重点监控目录、发票类别、机构等级、统筹区、医疗类别、支付地点类型等维度，分析数量、就诊人次、次均数量、次均费用、医疗总费用、自费金额等异常的医疗收费项目，支持按医疗机构、按科室、按医生监控场景，提供给事后分析人员，帮助分析人员快速锁定异常收费项目。</w:t>
            </w:r>
          </w:p>
          <w:p w14:paraId="032B1220">
            <w:pPr>
              <w:pStyle w:val="6"/>
              <w:spacing w:line="360" w:lineRule="auto"/>
              <w:rPr>
                <w:rFonts w:hint="default" w:ascii="宋体" w:hAnsi="宋体" w:eastAsia="宋体" w:cs="宋体"/>
                <w:sz w:val="24"/>
                <w:szCs w:val="24"/>
              </w:rPr>
            </w:pPr>
            <w:r>
              <w:rPr>
                <w:rFonts w:ascii="宋体" w:hAnsi="宋体" w:eastAsia="宋体" w:cs="宋体"/>
                <w:sz w:val="24"/>
                <w:szCs w:val="24"/>
              </w:rPr>
              <w:t>【病种收费专项分析服务】</w:t>
            </w:r>
          </w:p>
          <w:p w14:paraId="722A21E7">
            <w:pPr>
              <w:pStyle w:val="6"/>
              <w:spacing w:line="360" w:lineRule="auto"/>
              <w:rPr>
                <w:rFonts w:hint="default" w:ascii="宋体" w:hAnsi="宋体" w:eastAsia="宋体" w:cs="宋体"/>
                <w:sz w:val="24"/>
                <w:szCs w:val="24"/>
              </w:rPr>
            </w:pPr>
            <w:r>
              <w:rPr>
                <w:rFonts w:ascii="宋体" w:hAnsi="宋体" w:eastAsia="宋体" w:cs="宋体"/>
                <w:sz w:val="24"/>
                <w:szCs w:val="24"/>
              </w:rPr>
              <w:t>通过统计时间、统筹区、医疗机构名称、机构等级、机构类型、险种、病种类型等维度，对比分析多家医疗机构药品费、人均药品费、次均药品费、耗材费、人均耗材费、检测检验费等分析异常的病种收费，提供给事后分析人员，帮助分析人员快速锁定异常收费病种。</w:t>
            </w:r>
          </w:p>
          <w:p w14:paraId="77E6CF01">
            <w:pPr>
              <w:pStyle w:val="6"/>
              <w:spacing w:line="360" w:lineRule="auto"/>
              <w:rPr>
                <w:rFonts w:hint="default" w:ascii="宋体" w:hAnsi="宋体" w:eastAsia="宋体" w:cs="宋体"/>
                <w:sz w:val="24"/>
                <w:szCs w:val="24"/>
              </w:rPr>
            </w:pPr>
            <w:r>
              <w:rPr>
                <w:rFonts w:ascii="宋体" w:hAnsi="宋体" w:eastAsia="宋体" w:cs="宋体"/>
                <w:sz w:val="24"/>
                <w:szCs w:val="24"/>
              </w:rPr>
              <w:t>【特殊门诊费用专项分析服务】</w:t>
            </w:r>
          </w:p>
          <w:p w14:paraId="19ED1992">
            <w:pPr>
              <w:pStyle w:val="6"/>
              <w:spacing w:line="360" w:lineRule="auto"/>
              <w:rPr>
                <w:rFonts w:hint="default" w:ascii="宋体" w:hAnsi="宋体" w:eastAsia="宋体" w:cs="宋体"/>
                <w:sz w:val="24"/>
                <w:szCs w:val="24"/>
              </w:rPr>
            </w:pPr>
            <w:r>
              <w:rPr>
                <w:rFonts w:ascii="宋体" w:hAnsi="宋体" w:eastAsia="宋体" w:cs="宋体"/>
                <w:sz w:val="24"/>
                <w:szCs w:val="24"/>
              </w:rPr>
              <w:t>通过统计时间、统筹区、医疗机构名称、机构等级、特殊病种编码、险种、支付地点类别等维度，分析医疗费用、统筹基金、个账支出、人均费用、次均费用增长等分析特殊病种异常指标，提供给事后分析人员，帮助分析人员快速锁定增长异常特殊病种。</w:t>
            </w:r>
          </w:p>
          <w:p w14:paraId="7BC6F4AE">
            <w:pPr>
              <w:pStyle w:val="6"/>
              <w:spacing w:line="360" w:lineRule="auto"/>
              <w:rPr>
                <w:rFonts w:hint="default" w:ascii="宋体" w:hAnsi="宋体" w:eastAsia="宋体" w:cs="宋体"/>
                <w:sz w:val="24"/>
                <w:szCs w:val="24"/>
              </w:rPr>
            </w:pPr>
            <w:r>
              <w:rPr>
                <w:rFonts w:ascii="宋体" w:hAnsi="宋体" w:eastAsia="宋体" w:cs="宋体"/>
                <w:sz w:val="24"/>
                <w:szCs w:val="24"/>
              </w:rPr>
              <w:t>【参保人就医行为专项分析服务】</w:t>
            </w:r>
          </w:p>
          <w:p w14:paraId="3926E4E9">
            <w:pPr>
              <w:pStyle w:val="6"/>
              <w:spacing w:line="360" w:lineRule="auto"/>
              <w:rPr>
                <w:rFonts w:hint="default" w:ascii="宋体" w:hAnsi="宋体" w:eastAsia="宋体" w:cs="宋体"/>
                <w:sz w:val="24"/>
                <w:szCs w:val="24"/>
              </w:rPr>
            </w:pPr>
            <w:r>
              <w:rPr>
                <w:rFonts w:ascii="宋体" w:hAnsi="宋体" w:eastAsia="宋体" w:cs="宋体"/>
                <w:sz w:val="24"/>
                <w:szCs w:val="24"/>
              </w:rPr>
              <w:t>通过统计时间、机构等级、个人编码、年龄段、险种、支付地点类别等维度，分析参保人的医疗总费用、医保费用、跨区就诊次数、药品使用量、疾病数量、异常结算时间分析参保人就诊行为，提供异常指标设置，提供给事后分析人员，帮助分析人员快速锁定异常参保人就医行为。</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E019580">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9A867AD">
            <w:pPr>
              <w:pStyle w:val="6"/>
              <w:spacing w:line="360" w:lineRule="auto"/>
              <w:jc w:val="both"/>
              <w:rPr>
                <w:rFonts w:hint="default" w:ascii="宋体" w:hAnsi="宋体" w:eastAsia="宋体" w:cs="宋体"/>
                <w:sz w:val="24"/>
                <w:szCs w:val="24"/>
              </w:rPr>
            </w:pPr>
            <w:r>
              <w:rPr>
                <w:rFonts w:ascii="宋体" w:hAnsi="宋体" w:eastAsia="宋体" w:cs="宋体"/>
                <w:sz w:val="24"/>
                <w:szCs w:val="24"/>
              </w:rPr>
              <w:t>包含省本级检查取数分析服务：</w:t>
            </w:r>
          </w:p>
          <w:p w14:paraId="5581B7CE">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全覆盖检查、交叉检查、专项检查数据筛查处理服务，根据每年检查重点，从医疗机构、科室、医生、收费项目、病种、重点监控药品、双通道药品等维度分析各个医疗机构使用情况，按照医院收治病人的特点，针对性的配置相关的疑点筛查规则，提供疑点分析数据。</w:t>
            </w:r>
          </w:p>
        </w:tc>
      </w:tr>
      <w:tr w14:paraId="1A2A218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2F267196">
            <w:pPr>
              <w:pStyle w:val="6"/>
              <w:spacing w:line="360" w:lineRule="auto"/>
              <w:jc w:val="center"/>
              <w:rPr>
                <w:rFonts w:hint="default" w:ascii="宋体" w:hAnsi="宋体" w:eastAsia="宋体" w:cs="宋体"/>
                <w:sz w:val="24"/>
                <w:szCs w:val="24"/>
              </w:rPr>
            </w:pPr>
            <w:r>
              <w:rPr>
                <w:rFonts w:ascii="宋体" w:hAnsi="宋体" w:eastAsia="宋体" w:cs="宋体"/>
                <w:sz w:val="24"/>
                <w:szCs w:val="24"/>
              </w:rPr>
              <w:t>37</w:t>
            </w:r>
          </w:p>
        </w:tc>
        <w:tc>
          <w:tcPr>
            <w:tcW w:w="0" w:type="auto"/>
            <w:vMerge w:val="continue"/>
            <w:tcBorders>
              <w:top w:val="single" w:color="000000" w:sz="4" w:space="0"/>
              <w:left w:val="single" w:color="000000" w:sz="4" w:space="0"/>
              <w:bottom w:val="single" w:color="000000" w:sz="4" w:space="0"/>
              <w:right w:val="single" w:color="000000" w:sz="4" w:space="0"/>
            </w:tcBorders>
          </w:tcPr>
          <w:p w14:paraId="48E25017">
            <w:pPr>
              <w:kinsoku/>
              <w:autoSpaceDE/>
              <w:autoSpaceDN/>
              <w:adjustRightInd/>
              <w:snapToGrid/>
              <w:textAlignment w:val="auto"/>
              <w:rPr>
                <w:rFonts w:ascii="宋体" w:hAnsi="宋体" w:cs="宋体"/>
                <w:color w:val="auto"/>
                <w:sz w:val="24"/>
                <w:szCs w:val="24"/>
              </w:rPr>
            </w:pPr>
          </w:p>
        </w:tc>
        <w:tc>
          <w:tcPr>
            <w:tcW w:w="0" w:type="auto"/>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6390DF0F">
            <w:pPr>
              <w:pStyle w:val="6"/>
              <w:spacing w:line="360" w:lineRule="auto"/>
              <w:jc w:val="center"/>
              <w:rPr>
                <w:rFonts w:hint="default" w:ascii="宋体" w:hAnsi="宋体" w:eastAsia="宋体" w:cs="宋体"/>
                <w:sz w:val="24"/>
                <w:szCs w:val="24"/>
              </w:rPr>
            </w:pPr>
            <w:r>
              <w:rPr>
                <w:rFonts w:ascii="宋体" w:hAnsi="宋体" w:eastAsia="宋体" w:cs="宋体"/>
                <w:sz w:val="24"/>
                <w:szCs w:val="24"/>
              </w:rPr>
              <w:t>稽查结果分析服务</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876D3B8">
            <w:pPr>
              <w:pStyle w:val="6"/>
              <w:spacing w:line="360" w:lineRule="auto"/>
              <w:rPr>
                <w:rFonts w:hint="default" w:ascii="宋体" w:hAnsi="宋体" w:eastAsia="宋体" w:cs="宋体"/>
                <w:sz w:val="24"/>
                <w:szCs w:val="24"/>
              </w:rPr>
            </w:pPr>
            <w:r>
              <w:rPr>
                <w:rFonts w:ascii="宋体" w:hAnsi="宋体" w:eastAsia="宋体" w:cs="宋体"/>
                <w:sz w:val="24"/>
                <w:szCs w:val="24"/>
              </w:rPr>
              <w:t>飞检结果数据分析，通过统筹区、年份、专题、执行状态、处理类型等维度，导入整理飞检结果数据，匹配出已经审核扣款明，并按匹配规则导入飞检扣款数据，生成飞检结果多维统计结果。</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D91A0D3">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4B1AA361">
            <w:pPr>
              <w:pStyle w:val="6"/>
              <w:spacing w:line="360" w:lineRule="auto"/>
              <w:jc w:val="both"/>
              <w:rPr>
                <w:rFonts w:hint="default" w:ascii="宋体" w:hAnsi="宋体" w:eastAsia="宋体" w:cs="宋体"/>
                <w:sz w:val="24"/>
                <w:szCs w:val="24"/>
              </w:rPr>
            </w:pPr>
          </w:p>
        </w:tc>
      </w:tr>
      <w:tr w14:paraId="6ED83F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3C03CE6D">
            <w:pPr>
              <w:pStyle w:val="6"/>
              <w:spacing w:line="360" w:lineRule="auto"/>
              <w:jc w:val="center"/>
              <w:rPr>
                <w:rFonts w:hint="default" w:ascii="宋体" w:hAnsi="宋体" w:eastAsia="宋体" w:cs="宋体"/>
                <w:sz w:val="24"/>
                <w:szCs w:val="24"/>
              </w:rPr>
            </w:pPr>
            <w:r>
              <w:rPr>
                <w:rFonts w:ascii="宋体" w:hAnsi="宋体" w:eastAsia="宋体" w:cs="宋体"/>
                <w:sz w:val="24"/>
                <w:szCs w:val="24"/>
              </w:rPr>
              <w:t>38</w:t>
            </w:r>
          </w:p>
        </w:tc>
        <w:tc>
          <w:tcPr>
            <w:tcW w:w="0" w:type="auto"/>
            <w:vMerge w:val="continue"/>
            <w:tcBorders>
              <w:top w:val="single" w:color="000000" w:sz="4" w:space="0"/>
              <w:left w:val="single" w:color="000000" w:sz="4" w:space="0"/>
              <w:bottom w:val="single" w:color="000000" w:sz="4" w:space="0"/>
              <w:right w:val="single" w:color="000000" w:sz="4" w:space="0"/>
            </w:tcBorders>
          </w:tcPr>
          <w:p w14:paraId="7CB97FA1">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7439CD51">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74E08C1C">
            <w:pPr>
              <w:pStyle w:val="6"/>
              <w:spacing w:line="360" w:lineRule="auto"/>
              <w:rPr>
                <w:rFonts w:hint="default" w:ascii="宋体" w:hAnsi="宋体" w:eastAsia="宋体" w:cs="宋体"/>
                <w:sz w:val="24"/>
                <w:szCs w:val="24"/>
              </w:rPr>
            </w:pPr>
            <w:r>
              <w:rPr>
                <w:rFonts w:ascii="宋体" w:hAnsi="宋体" w:eastAsia="宋体" w:cs="宋体"/>
                <w:sz w:val="24"/>
                <w:szCs w:val="24"/>
              </w:rPr>
              <w:t>门诊事中审核结果分析服务，通过统计时间、统筹区、收费类别、处理状态、医疗类别、就诊流水号、险种类型、违规类型等维度，提供灵活多样分析数据，如医疗机构、项目编码、医疗费用、总人次数、统筹次均费用、扣款人次数等，帮助定点医疗机构及时发现常见门诊稽查发现的违规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27BBEBD">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3FE0CFDE">
            <w:pPr>
              <w:pStyle w:val="6"/>
              <w:spacing w:line="360" w:lineRule="auto"/>
              <w:jc w:val="both"/>
              <w:rPr>
                <w:rFonts w:hint="default" w:ascii="宋体" w:hAnsi="宋体" w:eastAsia="宋体" w:cs="宋体"/>
                <w:sz w:val="24"/>
                <w:szCs w:val="24"/>
              </w:rPr>
            </w:pPr>
          </w:p>
        </w:tc>
      </w:tr>
      <w:tr w14:paraId="5E65C6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90BC30C">
            <w:pPr>
              <w:pStyle w:val="6"/>
              <w:spacing w:line="360" w:lineRule="auto"/>
              <w:jc w:val="center"/>
              <w:rPr>
                <w:rFonts w:hint="default" w:ascii="宋体" w:hAnsi="宋体" w:eastAsia="宋体" w:cs="宋体"/>
                <w:sz w:val="24"/>
                <w:szCs w:val="24"/>
              </w:rPr>
            </w:pPr>
            <w:r>
              <w:rPr>
                <w:rFonts w:ascii="宋体" w:hAnsi="宋体" w:eastAsia="宋体" w:cs="宋体"/>
                <w:sz w:val="24"/>
                <w:szCs w:val="24"/>
              </w:rPr>
              <w:t>39</w:t>
            </w:r>
          </w:p>
        </w:tc>
        <w:tc>
          <w:tcPr>
            <w:tcW w:w="0" w:type="auto"/>
            <w:vMerge w:val="continue"/>
            <w:tcBorders>
              <w:top w:val="single" w:color="000000" w:sz="4" w:space="0"/>
              <w:left w:val="single" w:color="000000" w:sz="4" w:space="0"/>
              <w:bottom w:val="single" w:color="000000" w:sz="4" w:space="0"/>
              <w:right w:val="single" w:color="000000" w:sz="4" w:space="0"/>
            </w:tcBorders>
          </w:tcPr>
          <w:p w14:paraId="3AC4EDAB">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2F7E2AC4">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56DBB39">
            <w:pPr>
              <w:pStyle w:val="6"/>
              <w:spacing w:line="360" w:lineRule="auto"/>
              <w:rPr>
                <w:rFonts w:hint="default" w:ascii="宋体" w:hAnsi="宋体" w:eastAsia="宋体" w:cs="宋体"/>
                <w:sz w:val="24"/>
                <w:szCs w:val="24"/>
              </w:rPr>
            </w:pPr>
            <w:r>
              <w:rPr>
                <w:rFonts w:ascii="宋体" w:hAnsi="宋体" w:eastAsia="宋体" w:cs="宋体"/>
                <w:sz w:val="24"/>
                <w:szCs w:val="24"/>
              </w:rPr>
              <w:t>住院事中审核结果分析服务，统计时间、统筹区、收费类别、处理状态、医疗类别、就诊流水号、险种类型、违规类型等维度，提供灵活多样的分析数据，如医疗机构、项目编码、医疗费用、总人次数、统筹次均费用、扣款人次数等，帮助定点医疗机构及时发现常见住院稽查发现的违规内容。</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35F8D3E">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5723130E">
            <w:pPr>
              <w:pStyle w:val="6"/>
              <w:spacing w:line="360" w:lineRule="auto"/>
              <w:jc w:val="both"/>
              <w:rPr>
                <w:rFonts w:hint="default" w:ascii="宋体" w:hAnsi="宋体" w:eastAsia="宋体" w:cs="宋体"/>
                <w:sz w:val="24"/>
                <w:szCs w:val="24"/>
              </w:rPr>
            </w:pPr>
          </w:p>
        </w:tc>
      </w:tr>
      <w:tr w14:paraId="63A759C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1B0D36D5">
            <w:pPr>
              <w:pStyle w:val="6"/>
              <w:spacing w:line="360" w:lineRule="auto"/>
              <w:jc w:val="center"/>
              <w:rPr>
                <w:rFonts w:hint="default" w:ascii="宋体" w:hAnsi="宋体" w:eastAsia="宋体" w:cs="宋体"/>
                <w:sz w:val="24"/>
                <w:szCs w:val="24"/>
              </w:rPr>
            </w:pPr>
            <w:r>
              <w:rPr>
                <w:rFonts w:ascii="宋体" w:hAnsi="宋体" w:eastAsia="宋体" w:cs="宋体"/>
                <w:sz w:val="24"/>
                <w:szCs w:val="24"/>
              </w:rPr>
              <w:t>40</w:t>
            </w:r>
          </w:p>
        </w:tc>
        <w:tc>
          <w:tcPr>
            <w:tcW w:w="0" w:type="auto"/>
            <w:vMerge w:val="continue"/>
            <w:tcBorders>
              <w:top w:val="single" w:color="000000" w:sz="4" w:space="0"/>
              <w:left w:val="single" w:color="000000" w:sz="4" w:space="0"/>
              <w:bottom w:val="single" w:color="000000" w:sz="4" w:space="0"/>
              <w:right w:val="single" w:color="000000" w:sz="4" w:space="0"/>
            </w:tcBorders>
          </w:tcPr>
          <w:p w14:paraId="5070662F">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6646F099">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9F95826">
            <w:pPr>
              <w:pStyle w:val="6"/>
              <w:spacing w:line="360" w:lineRule="auto"/>
              <w:rPr>
                <w:rFonts w:hint="default" w:ascii="宋体" w:hAnsi="宋体" w:eastAsia="宋体" w:cs="宋体"/>
                <w:sz w:val="24"/>
                <w:szCs w:val="24"/>
              </w:rPr>
            </w:pPr>
            <w:r>
              <w:rPr>
                <w:rFonts w:ascii="宋体" w:hAnsi="宋体" w:eastAsia="宋体" w:cs="宋体"/>
                <w:sz w:val="24"/>
                <w:szCs w:val="24"/>
              </w:rPr>
              <w:t>住院病种事中结果分析服务，通过统筹区、险种、支付地点类别、支付方式、机构等级、机构类型、违规类型等维度，提供灵活多样的分析数据，如病种名称、例数占比、例数占比同比、病种结算费用、病种平均结算费用、费用占比、费用占比环比、扣款金额、扣款原因等，帮助定点医疗机构分析稽查违规病种情况。</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58C9C2F6">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271D55C4">
            <w:pPr>
              <w:pStyle w:val="6"/>
              <w:spacing w:line="360" w:lineRule="auto"/>
              <w:jc w:val="both"/>
              <w:rPr>
                <w:rFonts w:hint="default" w:ascii="宋体" w:hAnsi="宋体" w:eastAsia="宋体" w:cs="宋体"/>
                <w:sz w:val="24"/>
                <w:szCs w:val="24"/>
              </w:rPr>
            </w:pPr>
          </w:p>
        </w:tc>
      </w:tr>
      <w:tr w14:paraId="1EC18C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6753FC0A">
            <w:pPr>
              <w:pStyle w:val="6"/>
              <w:spacing w:line="360" w:lineRule="auto"/>
              <w:jc w:val="center"/>
              <w:rPr>
                <w:rFonts w:hint="default" w:ascii="宋体" w:hAnsi="宋体" w:eastAsia="宋体" w:cs="宋体"/>
                <w:sz w:val="24"/>
                <w:szCs w:val="24"/>
              </w:rPr>
            </w:pPr>
            <w:r>
              <w:rPr>
                <w:rFonts w:ascii="宋体" w:hAnsi="宋体" w:eastAsia="宋体" w:cs="宋体"/>
                <w:sz w:val="24"/>
                <w:szCs w:val="24"/>
              </w:rPr>
              <w:t>41</w:t>
            </w:r>
          </w:p>
        </w:tc>
        <w:tc>
          <w:tcPr>
            <w:tcW w:w="0" w:type="auto"/>
            <w:vMerge w:val="continue"/>
            <w:tcBorders>
              <w:top w:val="single" w:color="000000" w:sz="4" w:space="0"/>
              <w:left w:val="single" w:color="000000" w:sz="4" w:space="0"/>
              <w:bottom w:val="single" w:color="000000" w:sz="4" w:space="0"/>
              <w:right w:val="single" w:color="000000" w:sz="4" w:space="0"/>
            </w:tcBorders>
          </w:tcPr>
          <w:p w14:paraId="4FBACA8D">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780250A4">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3FE9AE91">
            <w:pPr>
              <w:pStyle w:val="6"/>
              <w:spacing w:line="360" w:lineRule="auto"/>
              <w:rPr>
                <w:rFonts w:hint="default" w:ascii="宋体" w:hAnsi="宋体" w:eastAsia="宋体" w:cs="宋体"/>
                <w:sz w:val="24"/>
                <w:szCs w:val="24"/>
              </w:rPr>
            </w:pPr>
            <w:r>
              <w:rPr>
                <w:rFonts w:ascii="宋体" w:hAnsi="宋体" w:eastAsia="宋体" w:cs="宋体"/>
                <w:sz w:val="24"/>
                <w:szCs w:val="24"/>
              </w:rPr>
              <w:t>稽查情况分析，根据省本级稽查科室需求，按月、季度、年提供省本级定点医疗机构稽查工作情况分析。</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0718CC67">
            <w:pPr>
              <w:pStyle w:val="6"/>
              <w:spacing w:line="360" w:lineRule="auto"/>
              <w:jc w:val="both"/>
              <w:rPr>
                <w:rFonts w:hint="default" w:ascii="宋体" w:hAnsi="宋体" w:eastAsia="宋体" w:cs="宋体"/>
                <w:sz w:val="24"/>
                <w:szCs w:val="24"/>
              </w:rPr>
            </w:pPr>
            <w:r>
              <w:rPr>
                <w:rFonts w:ascii="宋体" w:hAnsi="宋体" w:eastAsia="宋体" w:cs="宋体"/>
                <w:sz w:val="24"/>
                <w:szCs w:val="24"/>
              </w:rPr>
              <w:t>省本级</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046739DF">
            <w:pPr>
              <w:pStyle w:val="6"/>
              <w:spacing w:line="360" w:lineRule="auto"/>
              <w:jc w:val="both"/>
              <w:rPr>
                <w:rFonts w:hint="default" w:ascii="宋体" w:hAnsi="宋体" w:eastAsia="宋体" w:cs="宋体"/>
                <w:sz w:val="24"/>
                <w:szCs w:val="24"/>
              </w:rPr>
            </w:pPr>
          </w:p>
        </w:tc>
      </w:tr>
      <w:tr w14:paraId="0F0C82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single" w:color="000000" w:sz="4" w:space="0"/>
              <w:right w:val="single" w:color="000000" w:sz="4" w:space="0"/>
            </w:tcBorders>
            <w:tcMar>
              <w:top w:w="0" w:type="dxa"/>
              <w:left w:w="105" w:type="dxa"/>
              <w:bottom w:w="0" w:type="dxa"/>
              <w:right w:w="105" w:type="dxa"/>
            </w:tcMar>
          </w:tcPr>
          <w:p w14:paraId="141CBF63">
            <w:pPr>
              <w:pStyle w:val="6"/>
              <w:spacing w:line="360" w:lineRule="auto"/>
              <w:jc w:val="center"/>
              <w:rPr>
                <w:rFonts w:hint="default" w:ascii="宋体" w:hAnsi="宋体" w:eastAsia="宋体" w:cs="宋体"/>
                <w:sz w:val="24"/>
                <w:szCs w:val="24"/>
              </w:rPr>
            </w:pPr>
            <w:r>
              <w:rPr>
                <w:rFonts w:ascii="宋体" w:hAnsi="宋体" w:eastAsia="宋体" w:cs="宋体"/>
                <w:sz w:val="24"/>
                <w:szCs w:val="24"/>
              </w:rPr>
              <w:t>42</w:t>
            </w:r>
          </w:p>
        </w:tc>
        <w:tc>
          <w:tcPr>
            <w:tcW w:w="0" w:type="auto"/>
            <w:vMerge w:val="continue"/>
            <w:tcBorders>
              <w:top w:val="single" w:color="000000" w:sz="4" w:space="0"/>
              <w:left w:val="single" w:color="000000" w:sz="4" w:space="0"/>
              <w:bottom w:val="single" w:color="000000" w:sz="4" w:space="0"/>
              <w:right w:val="single" w:color="000000" w:sz="4" w:space="0"/>
            </w:tcBorders>
          </w:tcPr>
          <w:p w14:paraId="54A0D4E5">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59EA7891">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20BDCCCE">
            <w:pPr>
              <w:pStyle w:val="6"/>
              <w:spacing w:line="360" w:lineRule="auto"/>
              <w:rPr>
                <w:rFonts w:hint="default" w:ascii="宋体" w:hAnsi="宋体" w:eastAsia="宋体" w:cs="宋体"/>
                <w:sz w:val="24"/>
                <w:szCs w:val="24"/>
              </w:rPr>
            </w:pPr>
            <w:r>
              <w:rPr>
                <w:rFonts w:ascii="宋体" w:hAnsi="宋体" w:eastAsia="宋体" w:cs="宋体"/>
                <w:sz w:val="24"/>
                <w:szCs w:val="24"/>
              </w:rPr>
              <w:t>特账追溯结果分析服务，通过稽查时间、统筹区、险种、支付地点类别、医疗类别、特账类型等维度，提供灵活多样的分析数据，如单价、数量、医保费用、自付比例、特账类型、特账追溯原因等，分析事后追扣定点医疗违规问题，指导事中审核规则完善。</w:t>
            </w:r>
          </w:p>
        </w:tc>
        <w:tc>
          <w:tcPr>
            <w:tcW w:w="0" w:type="auto"/>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tcPr>
          <w:p w14:paraId="1812EF9E">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single" w:color="000000" w:sz="4" w:space="0"/>
              <w:right w:val="double" w:color="000000" w:sz="4" w:space="0"/>
            </w:tcBorders>
            <w:tcMar>
              <w:top w:w="0" w:type="dxa"/>
              <w:left w:w="105" w:type="dxa"/>
              <w:bottom w:w="0" w:type="dxa"/>
              <w:right w:w="105" w:type="dxa"/>
            </w:tcMar>
          </w:tcPr>
          <w:p w14:paraId="302EDC06">
            <w:pPr>
              <w:pStyle w:val="6"/>
              <w:spacing w:line="360" w:lineRule="auto"/>
              <w:jc w:val="both"/>
              <w:rPr>
                <w:rFonts w:hint="default" w:ascii="宋体" w:hAnsi="宋体" w:eastAsia="宋体" w:cs="宋体"/>
                <w:sz w:val="24"/>
                <w:szCs w:val="24"/>
              </w:rPr>
            </w:pPr>
          </w:p>
        </w:tc>
      </w:tr>
      <w:tr w14:paraId="123651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0" w:type="auto"/>
            <w:tcBorders>
              <w:top w:val="single" w:color="000000" w:sz="4" w:space="0"/>
              <w:left w:val="double" w:color="000000" w:sz="4" w:space="0"/>
              <w:bottom w:val="double" w:color="000000" w:sz="4" w:space="0"/>
              <w:right w:val="single" w:color="000000" w:sz="4" w:space="0"/>
            </w:tcBorders>
            <w:tcMar>
              <w:top w:w="0" w:type="dxa"/>
              <w:left w:w="105" w:type="dxa"/>
              <w:bottom w:w="0" w:type="dxa"/>
              <w:right w:w="105" w:type="dxa"/>
            </w:tcMar>
          </w:tcPr>
          <w:p w14:paraId="0CB81F1E">
            <w:pPr>
              <w:pStyle w:val="6"/>
              <w:spacing w:line="360" w:lineRule="auto"/>
              <w:jc w:val="center"/>
              <w:rPr>
                <w:rFonts w:hint="default" w:ascii="宋体" w:hAnsi="宋体" w:eastAsia="宋体" w:cs="宋体"/>
                <w:sz w:val="24"/>
                <w:szCs w:val="24"/>
              </w:rPr>
            </w:pPr>
            <w:r>
              <w:rPr>
                <w:rFonts w:ascii="宋体" w:hAnsi="宋体" w:eastAsia="宋体" w:cs="宋体"/>
                <w:sz w:val="24"/>
                <w:szCs w:val="24"/>
              </w:rPr>
              <w:t>43</w:t>
            </w:r>
          </w:p>
        </w:tc>
        <w:tc>
          <w:tcPr>
            <w:tcW w:w="0" w:type="auto"/>
            <w:vMerge w:val="continue"/>
            <w:tcBorders>
              <w:top w:val="single" w:color="000000" w:sz="4" w:space="0"/>
              <w:left w:val="single" w:color="000000" w:sz="4" w:space="0"/>
              <w:bottom w:val="single" w:color="000000" w:sz="4" w:space="0"/>
              <w:right w:val="single" w:color="000000" w:sz="4" w:space="0"/>
            </w:tcBorders>
          </w:tcPr>
          <w:p w14:paraId="5B3EF1C9">
            <w:pPr>
              <w:kinsoku/>
              <w:autoSpaceDE/>
              <w:autoSpaceDN/>
              <w:adjustRightInd/>
              <w:snapToGrid/>
              <w:textAlignment w:val="auto"/>
              <w:rPr>
                <w:rFonts w:ascii="宋体" w:hAnsi="宋体" w:cs="宋体"/>
                <w:color w:val="auto"/>
                <w:sz w:val="24"/>
                <w:szCs w:val="24"/>
              </w:rPr>
            </w:pPr>
          </w:p>
        </w:tc>
        <w:tc>
          <w:tcPr>
            <w:tcW w:w="0" w:type="auto"/>
            <w:vMerge w:val="continue"/>
            <w:tcBorders>
              <w:top w:val="single" w:color="000000" w:sz="4" w:space="0"/>
              <w:left w:val="single" w:color="000000" w:sz="4" w:space="0"/>
              <w:bottom w:val="single" w:color="000000" w:sz="4" w:space="0"/>
              <w:right w:val="single" w:color="000000" w:sz="4" w:space="0"/>
            </w:tcBorders>
          </w:tcPr>
          <w:p w14:paraId="0490159F">
            <w:pPr>
              <w:kinsoku/>
              <w:autoSpaceDE/>
              <w:autoSpaceDN/>
              <w:adjustRightInd/>
              <w:snapToGrid/>
              <w:textAlignment w:val="auto"/>
              <w:rPr>
                <w:rFonts w:ascii="宋体" w:hAnsi="宋体" w:cs="宋体"/>
                <w:color w:val="auto"/>
                <w:sz w:val="24"/>
                <w:szCs w:val="24"/>
              </w:rPr>
            </w:pP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44112C04">
            <w:pPr>
              <w:pStyle w:val="6"/>
              <w:spacing w:line="360" w:lineRule="auto"/>
              <w:rPr>
                <w:rFonts w:hint="default" w:ascii="宋体" w:hAnsi="宋体" w:eastAsia="宋体" w:cs="宋体"/>
                <w:sz w:val="24"/>
                <w:szCs w:val="24"/>
              </w:rPr>
            </w:pPr>
            <w:r>
              <w:rPr>
                <w:rFonts w:ascii="宋体" w:hAnsi="宋体" w:eastAsia="宋体" w:cs="宋体"/>
                <w:sz w:val="24"/>
                <w:szCs w:val="24"/>
              </w:rPr>
              <w:t>事前提醒数据分析服务，协助医保主管部门按月、按季度、按年、按统筹区统计生成机构接入情况考核表，通过统计时间、统筹区、机构等级、类型等维度，提供灵活多样的指标数据。</w:t>
            </w:r>
          </w:p>
        </w:tc>
        <w:tc>
          <w:tcPr>
            <w:tcW w:w="0" w:type="auto"/>
            <w:tcBorders>
              <w:top w:val="single" w:color="000000" w:sz="4" w:space="0"/>
              <w:left w:val="single" w:color="000000" w:sz="4" w:space="0"/>
              <w:bottom w:val="double" w:color="000000" w:sz="4" w:space="0"/>
              <w:right w:val="single" w:color="000000" w:sz="4" w:space="0"/>
            </w:tcBorders>
            <w:tcMar>
              <w:top w:w="0" w:type="dxa"/>
              <w:left w:w="105" w:type="dxa"/>
              <w:bottom w:w="0" w:type="dxa"/>
              <w:right w:w="105" w:type="dxa"/>
            </w:tcMar>
          </w:tcPr>
          <w:p w14:paraId="452A02EE">
            <w:pPr>
              <w:pStyle w:val="6"/>
              <w:spacing w:line="360" w:lineRule="auto"/>
              <w:jc w:val="both"/>
              <w:rPr>
                <w:rFonts w:hint="default" w:ascii="宋体" w:hAnsi="宋体" w:eastAsia="宋体" w:cs="宋体"/>
                <w:sz w:val="24"/>
                <w:szCs w:val="24"/>
              </w:rPr>
            </w:pPr>
            <w:r>
              <w:rPr>
                <w:rFonts w:ascii="宋体" w:hAnsi="宋体" w:eastAsia="宋体" w:cs="宋体"/>
                <w:sz w:val="24"/>
                <w:szCs w:val="24"/>
              </w:rPr>
              <w:t>全省</w:t>
            </w:r>
          </w:p>
        </w:tc>
        <w:tc>
          <w:tcPr>
            <w:tcW w:w="0" w:type="auto"/>
            <w:tcBorders>
              <w:top w:val="single" w:color="000000" w:sz="4" w:space="0"/>
              <w:left w:val="single" w:color="000000" w:sz="4" w:space="0"/>
              <w:bottom w:val="double" w:color="000000" w:sz="4" w:space="0"/>
              <w:right w:val="double" w:color="000000" w:sz="4" w:space="0"/>
            </w:tcBorders>
            <w:tcMar>
              <w:top w:w="0" w:type="dxa"/>
              <w:left w:w="105" w:type="dxa"/>
              <w:bottom w:w="0" w:type="dxa"/>
              <w:right w:w="105" w:type="dxa"/>
            </w:tcMar>
          </w:tcPr>
          <w:p w14:paraId="6ECB749C">
            <w:pPr>
              <w:pStyle w:val="6"/>
              <w:spacing w:line="360" w:lineRule="auto"/>
              <w:jc w:val="both"/>
              <w:rPr>
                <w:rFonts w:hint="default" w:ascii="宋体" w:hAnsi="宋体" w:eastAsia="宋体" w:cs="宋体"/>
                <w:sz w:val="24"/>
                <w:szCs w:val="24"/>
              </w:rPr>
            </w:pPr>
          </w:p>
        </w:tc>
      </w:tr>
    </w:tbl>
    <w:p w14:paraId="7AA4B77E">
      <w:pPr>
        <w:pStyle w:val="6"/>
        <w:spacing w:line="360" w:lineRule="auto"/>
        <w:ind w:firstLine="482" w:firstLineChars="200"/>
        <w:jc w:val="both"/>
        <w:outlineLvl w:val="1"/>
        <w:rPr>
          <w:rFonts w:hint="default" w:ascii="宋体" w:hAnsi="宋体" w:eastAsia="宋体" w:cs="宋体"/>
          <w:sz w:val="24"/>
          <w:szCs w:val="24"/>
        </w:rPr>
      </w:pPr>
      <w:r>
        <w:rPr>
          <w:rFonts w:ascii="宋体" w:hAnsi="宋体" w:eastAsia="宋体" w:cs="宋体"/>
          <w:b/>
          <w:sz w:val="24"/>
          <w:szCs w:val="24"/>
          <w:lang w:eastAsia="zh-CN"/>
        </w:rPr>
        <w:t>★5</w:t>
      </w:r>
      <w:r>
        <w:rPr>
          <w:rFonts w:ascii="宋体" w:hAnsi="宋体" w:eastAsia="宋体" w:cs="宋体"/>
          <w:b/>
          <w:sz w:val="24"/>
          <w:szCs w:val="24"/>
        </w:rPr>
        <w:t>.服务能力要求</w:t>
      </w:r>
    </w:p>
    <w:p w14:paraId="4085F877">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lang w:eastAsia="zh-CN"/>
        </w:rPr>
        <w:t>投标人</w:t>
      </w:r>
      <w:r>
        <w:rPr>
          <w:rFonts w:ascii="宋体" w:hAnsi="宋体" w:eastAsia="宋体" w:cs="宋体"/>
          <w:sz w:val="24"/>
          <w:szCs w:val="24"/>
        </w:rPr>
        <w:t>应在合同签订之日起5个工作日内，</w:t>
      </w:r>
      <w:r>
        <w:rPr>
          <w:rFonts w:ascii="宋体" w:hAnsi="宋体" w:eastAsia="宋体" w:cs="宋体"/>
          <w:sz w:val="24"/>
          <w:szCs w:val="24"/>
          <w:lang w:eastAsia="zh-CN"/>
        </w:rPr>
        <w:t>投标人</w:t>
      </w:r>
      <w:r>
        <w:rPr>
          <w:rFonts w:ascii="宋体" w:hAnsi="宋体" w:eastAsia="宋体" w:cs="宋体"/>
          <w:sz w:val="24"/>
          <w:szCs w:val="24"/>
        </w:rPr>
        <w:t>应以采购人可验证的方式提供以下技术服务能力：</w:t>
      </w:r>
    </w:p>
    <w:p w14:paraId="4B7557D2">
      <w:pPr>
        <w:pStyle w:val="6"/>
        <w:spacing w:line="360" w:lineRule="auto"/>
        <w:ind w:firstLine="482"/>
        <w:rPr>
          <w:rFonts w:hint="default" w:ascii="宋体" w:hAnsi="宋体" w:eastAsia="宋体" w:cs="宋体"/>
          <w:sz w:val="24"/>
          <w:szCs w:val="24"/>
        </w:rPr>
      </w:pPr>
      <w:r>
        <w:rPr>
          <w:rFonts w:ascii="宋体" w:hAnsi="宋体" w:eastAsia="宋体" w:cs="宋体"/>
          <w:sz w:val="24"/>
          <w:szCs w:val="24"/>
        </w:rPr>
        <w:t>（1）提供自助服务管理技术方案，实现自助服务登录配置、渠道管理及相关服务管理要求，服务管理配置准确性不低于99.99%，满足自助服务管理及运维要求；</w:t>
      </w:r>
    </w:p>
    <w:p w14:paraId="55AAC08E">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（2）提供互联网医院接入及结算服务方案，实现互联网医师认证、参保人线上授权、处方流转及医保线上结算服务，确保数据安全、准确性不低于99.99%，满足互联网医院接入及结算服务要求；</w:t>
      </w:r>
    </w:p>
    <w:p w14:paraId="672FB8C4">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（3）提供多渠道API访问配置服务方案，实现接口安全管理、渠道配置、应用配置及日志监测服务，确保接口安全性不低于99.99%，满足外部接口标准化管理及运维要求；</w:t>
      </w:r>
    </w:p>
    <w:p w14:paraId="0BC33BCE">
      <w:pPr>
        <w:pStyle w:val="6"/>
        <w:spacing w:line="360" w:lineRule="auto"/>
        <w:ind w:firstLine="482"/>
        <w:rPr>
          <w:rFonts w:hint="default" w:ascii="宋体" w:hAnsi="宋体" w:eastAsia="宋体" w:cs="宋体"/>
          <w:sz w:val="24"/>
          <w:szCs w:val="24"/>
        </w:rPr>
      </w:pPr>
      <w:r>
        <w:rPr>
          <w:rFonts w:ascii="宋体" w:hAnsi="宋体" w:eastAsia="宋体" w:cs="宋体"/>
          <w:sz w:val="24"/>
          <w:szCs w:val="24"/>
        </w:rPr>
        <w:t>（4）提供多渠道服务页面调整优化，满足单位网厅、个人网厅、医疗救助服务、闽政通/医疗保障小程序、基层服务共5个渠道为全省参保人员提供线上服务；</w:t>
      </w:r>
    </w:p>
    <w:p w14:paraId="3424AE6C">
      <w:pPr>
        <w:pStyle w:val="6"/>
        <w:spacing w:line="360" w:lineRule="auto"/>
        <w:ind w:firstLine="482"/>
        <w:rPr>
          <w:rFonts w:hint="default" w:ascii="宋体" w:hAnsi="宋体" w:eastAsia="宋体" w:cs="宋体"/>
          <w:sz w:val="24"/>
          <w:szCs w:val="24"/>
        </w:rPr>
      </w:pPr>
      <w:r>
        <w:rPr>
          <w:rFonts w:ascii="宋体" w:hAnsi="宋体" w:eastAsia="宋体" w:cs="宋体"/>
          <w:sz w:val="24"/>
          <w:szCs w:val="24"/>
        </w:rPr>
        <w:t>（5）提供数据区数据提取安全管控服务，经采购人实际测试验证后安全管控有效性不低于99%；</w:t>
      </w:r>
    </w:p>
    <w:p w14:paraId="72F6DAF4">
      <w:pPr>
        <w:pStyle w:val="6"/>
        <w:spacing w:line="360" w:lineRule="auto"/>
        <w:ind w:firstLine="482"/>
        <w:rPr>
          <w:rFonts w:hint="default" w:ascii="宋体" w:hAnsi="宋体" w:eastAsia="宋体" w:cs="宋体"/>
          <w:sz w:val="24"/>
          <w:szCs w:val="24"/>
        </w:rPr>
      </w:pPr>
      <w:r>
        <w:rPr>
          <w:rFonts w:ascii="宋体" w:hAnsi="宋体" w:eastAsia="宋体" w:cs="宋体"/>
          <w:sz w:val="24"/>
          <w:szCs w:val="24"/>
        </w:rPr>
        <w:t>采购人与</w:t>
      </w:r>
      <w:r>
        <w:rPr>
          <w:rFonts w:ascii="宋体" w:hAnsi="宋体" w:eastAsia="宋体" w:cs="宋体"/>
          <w:sz w:val="24"/>
          <w:szCs w:val="24"/>
          <w:lang w:eastAsia="zh-CN"/>
        </w:rPr>
        <w:t>投标人</w:t>
      </w:r>
      <w:r>
        <w:rPr>
          <w:rFonts w:ascii="宋体" w:hAnsi="宋体" w:eastAsia="宋体" w:cs="宋体"/>
          <w:sz w:val="24"/>
          <w:szCs w:val="24"/>
        </w:rPr>
        <w:t>签订合同签订和保密协议后，在确保数据安全和不出平台前提下，采购人应为</w:t>
      </w:r>
      <w:r>
        <w:rPr>
          <w:rFonts w:ascii="宋体" w:hAnsi="宋体" w:eastAsia="宋体" w:cs="宋体"/>
          <w:sz w:val="24"/>
          <w:szCs w:val="24"/>
          <w:lang w:eastAsia="zh-CN"/>
        </w:rPr>
        <w:t>投标人</w:t>
      </w:r>
      <w:r>
        <w:rPr>
          <w:rFonts w:ascii="宋体" w:hAnsi="宋体" w:eastAsia="宋体" w:cs="宋体"/>
          <w:sz w:val="24"/>
          <w:szCs w:val="24"/>
        </w:rPr>
        <w:t>提供上述服务所需运行支撑环境、数据处理权限，</w:t>
      </w:r>
      <w:r>
        <w:rPr>
          <w:rFonts w:ascii="宋体" w:hAnsi="宋体" w:eastAsia="宋体" w:cs="宋体"/>
          <w:sz w:val="24"/>
          <w:szCs w:val="24"/>
          <w:lang w:eastAsia="zh-CN"/>
        </w:rPr>
        <w:t>投标人</w:t>
      </w:r>
      <w:r>
        <w:rPr>
          <w:rFonts w:ascii="宋体" w:hAnsi="宋体" w:eastAsia="宋体" w:cs="宋体"/>
          <w:sz w:val="24"/>
          <w:szCs w:val="24"/>
        </w:rPr>
        <w:t>应以采购人可验证的方式在5个工作日内满足至少4项或以上服务要求，否则视为</w:t>
      </w:r>
      <w:r>
        <w:rPr>
          <w:rFonts w:ascii="宋体" w:hAnsi="宋体" w:eastAsia="宋体" w:cs="宋体"/>
          <w:sz w:val="24"/>
          <w:szCs w:val="24"/>
          <w:lang w:eastAsia="zh-CN"/>
        </w:rPr>
        <w:t>投标人</w:t>
      </w:r>
      <w:r>
        <w:rPr>
          <w:rFonts w:ascii="宋体" w:hAnsi="宋体" w:eastAsia="宋体" w:cs="宋体"/>
          <w:sz w:val="24"/>
          <w:szCs w:val="24"/>
        </w:rPr>
        <w:t>不具备实际的履约能力，采购人有权解除合同并没收履约保证金。</w:t>
      </w:r>
    </w:p>
    <w:p w14:paraId="2C775FDB">
      <w:pPr>
        <w:pStyle w:val="6"/>
        <w:spacing w:line="360" w:lineRule="auto"/>
        <w:ind w:firstLine="482"/>
        <w:rPr>
          <w:rFonts w:hint="default" w:ascii="宋体" w:hAnsi="宋体" w:eastAsia="宋体" w:cs="宋体"/>
          <w:sz w:val="24"/>
          <w:szCs w:val="24"/>
        </w:rPr>
      </w:pPr>
      <w:r>
        <w:rPr>
          <w:rFonts w:ascii="宋体" w:hAnsi="宋体" w:eastAsia="宋体" w:cs="宋体"/>
          <w:sz w:val="24"/>
          <w:szCs w:val="24"/>
        </w:rPr>
        <w:t>中标公告之日起30个自然日内，采购人与</w:t>
      </w:r>
      <w:r>
        <w:rPr>
          <w:rFonts w:ascii="宋体" w:hAnsi="宋体" w:eastAsia="宋体" w:cs="宋体"/>
          <w:sz w:val="24"/>
          <w:szCs w:val="24"/>
          <w:lang w:eastAsia="zh-CN"/>
        </w:rPr>
        <w:t>投标人</w:t>
      </w:r>
      <w:r>
        <w:rPr>
          <w:rFonts w:ascii="宋体" w:hAnsi="宋体" w:eastAsia="宋体" w:cs="宋体"/>
          <w:sz w:val="24"/>
          <w:szCs w:val="24"/>
        </w:rPr>
        <w:t>双方不得无故拖延签订合同，因采购人原因造成的，应当依法承担法律责任，因</w:t>
      </w:r>
      <w:r>
        <w:rPr>
          <w:rFonts w:ascii="宋体" w:hAnsi="宋体" w:eastAsia="宋体" w:cs="宋体"/>
          <w:sz w:val="24"/>
          <w:szCs w:val="24"/>
          <w:lang w:eastAsia="zh-CN"/>
        </w:rPr>
        <w:t>投标人</w:t>
      </w:r>
      <w:r>
        <w:rPr>
          <w:rFonts w:ascii="宋体" w:hAnsi="宋体" w:eastAsia="宋体" w:cs="宋体"/>
          <w:sz w:val="24"/>
          <w:szCs w:val="24"/>
        </w:rPr>
        <w:t>原因造成的，视为</w:t>
      </w:r>
      <w:r>
        <w:rPr>
          <w:rFonts w:ascii="宋体" w:hAnsi="宋体" w:eastAsia="宋体" w:cs="宋体"/>
          <w:sz w:val="24"/>
          <w:szCs w:val="24"/>
          <w:lang w:eastAsia="zh-CN"/>
        </w:rPr>
        <w:t>投标人</w:t>
      </w:r>
      <w:r>
        <w:rPr>
          <w:rFonts w:ascii="宋体" w:hAnsi="宋体" w:eastAsia="宋体" w:cs="宋体"/>
          <w:sz w:val="24"/>
          <w:szCs w:val="24"/>
        </w:rPr>
        <w:t>拒绝与采购人签订合同，按政府采购法相关规定执行。</w:t>
      </w:r>
    </w:p>
    <w:p w14:paraId="242EFF54">
      <w:pPr>
        <w:pStyle w:val="6"/>
        <w:spacing w:line="360" w:lineRule="auto"/>
        <w:ind w:firstLine="480"/>
        <w:rPr>
          <w:rFonts w:hint="default" w:ascii="宋体" w:hAnsi="宋体" w:eastAsia="宋体" w:cs="宋体"/>
          <w:sz w:val="24"/>
          <w:szCs w:val="24"/>
        </w:rPr>
      </w:pPr>
      <w:r>
        <w:rPr>
          <w:rFonts w:ascii="宋体" w:hAnsi="宋体" w:eastAsia="宋体" w:cs="宋体"/>
          <w:b/>
          <w:sz w:val="24"/>
          <w:szCs w:val="24"/>
        </w:rPr>
        <w:t>（注：</w:t>
      </w:r>
      <w:r>
        <w:rPr>
          <w:rFonts w:ascii="宋体" w:hAnsi="宋体" w:eastAsia="宋体" w:cs="宋体"/>
          <w:b/>
          <w:sz w:val="24"/>
          <w:szCs w:val="24"/>
          <w:lang w:eastAsia="zh-CN"/>
        </w:rPr>
        <w:t>投标人</w:t>
      </w:r>
      <w:r>
        <w:rPr>
          <w:rFonts w:ascii="宋体" w:hAnsi="宋体" w:eastAsia="宋体" w:cs="宋体"/>
          <w:b/>
          <w:sz w:val="24"/>
          <w:szCs w:val="24"/>
        </w:rPr>
        <w:t>须单独作出书面承诺。）</w:t>
      </w:r>
    </w:p>
    <w:p w14:paraId="552BE98F">
      <w:pPr>
        <w:pStyle w:val="6"/>
        <w:spacing w:line="360" w:lineRule="auto"/>
        <w:ind w:firstLine="482" w:firstLineChars="200"/>
        <w:jc w:val="both"/>
        <w:outlineLvl w:val="1"/>
        <w:rPr>
          <w:rFonts w:hint="default" w:ascii="宋体" w:hAnsi="宋体" w:eastAsia="宋体" w:cs="宋体"/>
          <w:sz w:val="24"/>
          <w:szCs w:val="24"/>
        </w:rPr>
      </w:pPr>
      <w:r>
        <w:rPr>
          <w:rFonts w:ascii="宋体" w:hAnsi="宋体" w:eastAsia="宋体" w:cs="宋体"/>
          <w:b/>
          <w:sz w:val="24"/>
          <w:szCs w:val="24"/>
          <w:lang w:eastAsia="zh-CN"/>
        </w:rPr>
        <w:t>（指标项9）6</w:t>
      </w:r>
      <w:r>
        <w:rPr>
          <w:rFonts w:ascii="宋体" w:hAnsi="宋体" w:eastAsia="宋体" w:cs="宋体"/>
          <w:b/>
          <w:sz w:val="24"/>
          <w:szCs w:val="24"/>
        </w:rPr>
        <w:t>.服务场所要求</w:t>
      </w:r>
    </w:p>
    <w:p w14:paraId="32C2D7A6">
      <w:pPr>
        <w:pStyle w:val="6"/>
        <w:spacing w:line="360" w:lineRule="auto"/>
        <w:ind w:firstLine="480"/>
        <w:rPr>
          <w:rFonts w:hint="default" w:ascii="宋体" w:hAnsi="宋体" w:eastAsia="宋体" w:cs="宋体"/>
          <w:sz w:val="24"/>
          <w:szCs w:val="24"/>
        </w:rPr>
      </w:pPr>
      <w:r>
        <w:rPr>
          <w:rFonts w:ascii="宋体" w:hAnsi="宋体" w:eastAsia="宋体" w:cs="宋体"/>
          <w:sz w:val="24"/>
          <w:szCs w:val="24"/>
          <w:lang w:eastAsia="zh-CN"/>
        </w:rPr>
        <w:t>投标人</w:t>
      </w:r>
      <w:r>
        <w:rPr>
          <w:rFonts w:ascii="宋体" w:hAnsi="宋体" w:eastAsia="宋体" w:cs="宋体"/>
          <w:sz w:val="24"/>
          <w:szCs w:val="24"/>
        </w:rPr>
        <w:t>应承诺在中标公告发布之日起7个日历日内在福州市设有办公场所，办公场所面积要求满足75人以上服务团队人员办公需要，本地办公场所设立在满足10分钟以内能到达福建省医疗保障局。办公场所及办公所需一切费用由</w:t>
      </w:r>
      <w:r>
        <w:rPr>
          <w:rFonts w:ascii="宋体" w:hAnsi="宋体" w:eastAsia="宋体" w:cs="宋体"/>
          <w:sz w:val="24"/>
          <w:szCs w:val="24"/>
          <w:lang w:eastAsia="zh-CN"/>
        </w:rPr>
        <w:t>投标人</w:t>
      </w:r>
      <w:r>
        <w:rPr>
          <w:rFonts w:ascii="宋体" w:hAnsi="宋体" w:eastAsia="宋体" w:cs="宋体"/>
          <w:sz w:val="24"/>
          <w:szCs w:val="24"/>
        </w:rPr>
        <w:t>承担。</w:t>
      </w:r>
    </w:p>
    <w:p w14:paraId="6070B6C5">
      <w:pPr>
        <w:pStyle w:val="6"/>
        <w:spacing w:line="360" w:lineRule="auto"/>
        <w:ind w:firstLine="480"/>
        <w:rPr>
          <w:rFonts w:hint="default" w:ascii="宋体" w:hAnsi="宋体" w:eastAsia="宋体" w:cs="宋体"/>
          <w:sz w:val="24"/>
          <w:szCs w:val="24"/>
        </w:rPr>
      </w:pPr>
      <w:r>
        <w:rPr>
          <w:rFonts w:ascii="宋体" w:hAnsi="宋体" w:eastAsia="宋体" w:cs="宋体"/>
          <w:b/>
          <w:sz w:val="24"/>
          <w:szCs w:val="24"/>
        </w:rPr>
        <w:t>（注：</w:t>
      </w:r>
      <w:r>
        <w:rPr>
          <w:rFonts w:ascii="宋体" w:hAnsi="宋体" w:eastAsia="宋体" w:cs="宋体"/>
          <w:b/>
          <w:sz w:val="24"/>
          <w:szCs w:val="24"/>
          <w:lang w:eastAsia="zh-CN"/>
        </w:rPr>
        <w:t>投标人</w:t>
      </w:r>
      <w:r>
        <w:rPr>
          <w:rFonts w:ascii="宋体" w:hAnsi="宋体" w:eastAsia="宋体" w:cs="宋体"/>
          <w:b/>
          <w:sz w:val="24"/>
          <w:szCs w:val="24"/>
        </w:rPr>
        <w:t>须单独作出书面承诺。）</w:t>
      </w:r>
    </w:p>
    <w:p w14:paraId="0C50F61B">
      <w:pPr>
        <w:pStyle w:val="6"/>
        <w:spacing w:line="360" w:lineRule="auto"/>
        <w:ind w:firstLine="482" w:firstLineChars="200"/>
        <w:jc w:val="both"/>
        <w:outlineLvl w:val="1"/>
        <w:rPr>
          <w:rFonts w:hint="default" w:ascii="宋体" w:hAnsi="宋体" w:eastAsia="宋体" w:cs="宋体"/>
          <w:sz w:val="24"/>
          <w:szCs w:val="24"/>
        </w:rPr>
      </w:pPr>
      <w:r>
        <w:rPr>
          <w:rFonts w:ascii="宋体" w:hAnsi="宋体" w:eastAsia="宋体" w:cs="宋体"/>
          <w:b/>
          <w:sz w:val="24"/>
          <w:szCs w:val="24"/>
          <w:lang w:eastAsia="zh-CN"/>
        </w:rPr>
        <w:t>7</w:t>
      </w:r>
      <w:r>
        <w:rPr>
          <w:rFonts w:ascii="宋体" w:hAnsi="宋体" w:eastAsia="宋体" w:cs="宋体"/>
          <w:b/>
          <w:sz w:val="24"/>
          <w:szCs w:val="24"/>
        </w:rPr>
        <w:t>.服务人员要求</w:t>
      </w:r>
    </w:p>
    <w:p w14:paraId="32CBF4A6">
      <w:pPr>
        <w:pStyle w:val="6"/>
        <w:spacing w:line="360" w:lineRule="auto"/>
        <w:ind w:firstLine="480"/>
        <w:rPr>
          <w:rFonts w:hint="default" w:ascii="宋体" w:hAnsi="宋体" w:eastAsia="宋体" w:cs="宋体"/>
          <w:sz w:val="24"/>
          <w:szCs w:val="24"/>
        </w:rPr>
      </w:pPr>
      <w:r>
        <w:rPr>
          <w:rFonts w:ascii="宋体" w:hAnsi="宋体" w:eastAsia="宋体" w:cs="宋体"/>
          <w:b/>
          <w:sz w:val="24"/>
          <w:szCs w:val="24"/>
          <w:lang w:eastAsia="zh-CN"/>
        </w:rPr>
        <w:t>★</w:t>
      </w:r>
      <w:r>
        <w:rPr>
          <w:rFonts w:ascii="宋体" w:hAnsi="宋体" w:eastAsia="宋体" w:cs="宋体"/>
          <w:sz w:val="24"/>
          <w:szCs w:val="24"/>
        </w:rPr>
        <w:t>（1）</w:t>
      </w:r>
      <w:r>
        <w:rPr>
          <w:rFonts w:ascii="宋体" w:hAnsi="宋体" w:eastAsia="宋体" w:cs="宋体"/>
          <w:sz w:val="24"/>
          <w:szCs w:val="24"/>
          <w:lang w:eastAsia="zh-CN"/>
        </w:rPr>
        <w:t>投标人</w:t>
      </w:r>
      <w:r>
        <w:rPr>
          <w:rFonts w:ascii="宋体" w:hAnsi="宋体" w:eastAsia="宋体" w:cs="宋体"/>
          <w:sz w:val="24"/>
          <w:szCs w:val="24"/>
        </w:rPr>
        <w:t>需承诺中标后15 个日历日内为采购人提供技术服务的项目服务团队，入驻且常驻福州本地办公场所不少于45 人。</w:t>
      </w:r>
    </w:p>
    <w:p w14:paraId="11E922C9">
      <w:pPr>
        <w:pStyle w:val="6"/>
        <w:spacing w:line="360" w:lineRule="auto"/>
        <w:ind w:firstLine="480"/>
        <w:rPr>
          <w:rFonts w:hint="default" w:ascii="宋体" w:hAnsi="宋体" w:eastAsia="宋体" w:cs="宋体"/>
          <w:sz w:val="24"/>
          <w:szCs w:val="24"/>
        </w:rPr>
      </w:pPr>
      <w:r>
        <w:rPr>
          <w:rFonts w:ascii="宋体" w:hAnsi="宋体" w:eastAsia="宋体" w:cs="宋体"/>
          <w:b/>
          <w:sz w:val="24"/>
          <w:szCs w:val="24"/>
          <w:lang w:eastAsia="zh-CN"/>
        </w:rPr>
        <w:t>（指标项10）</w:t>
      </w:r>
      <w:r>
        <w:rPr>
          <w:rFonts w:ascii="宋体" w:hAnsi="宋体" w:eastAsia="宋体" w:cs="宋体"/>
          <w:sz w:val="24"/>
          <w:szCs w:val="24"/>
        </w:rPr>
        <w:t>（2）</w:t>
      </w:r>
      <w:r>
        <w:rPr>
          <w:rFonts w:ascii="宋体" w:hAnsi="宋体" w:eastAsia="宋体" w:cs="宋体"/>
          <w:sz w:val="24"/>
          <w:szCs w:val="24"/>
          <w:lang w:eastAsia="zh-CN"/>
        </w:rPr>
        <w:t>投标人</w:t>
      </w:r>
      <w:r>
        <w:rPr>
          <w:rFonts w:ascii="宋体" w:hAnsi="宋体" w:eastAsia="宋体" w:cs="宋体"/>
          <w:sz w:val="24"/>
          <w:szCs w:val="24"/>
        </w:rPr>
        <w:t>参与服务人员须经采购人认可，并签订保密协议，</w:t>
      </w:r>
      <w:r>
        <w:rPr>
          <w:rFonts w:ascii="宋体" w:hAnsi="宋体" w:eastAsia="宋体" w:cs="宋体"/>
          <w:sz w:val="24"/>
          <w:szCs w:val="24"/>
          <w:lang w:eastAsia="zh-CN"/>
        </w:rPr>
        <w:t>投标人</w:t>
      </w:r>
      <w:r>
        <w:rPr>
          <w:rFonts w:ascii="宋体" w:hAnsi="宋体" w:eastAsia="宋体" w:cs="宋体"/>
          <w:sz w:val="24"/>
          <w:szCs w:val="24"/>
        </w:rPr>
        <w:t>应根据采购人服务要求派驻人员入驻省医保局办公场所。采购人有权要求</w:t>
      </w:r>
      <w:r>
        <w:rPr>
          <w:rFonts w:ascii="宋体" w:hAnsi="宋体" w:eastAsia="宋体" w:cs="宋体"/>
          <w:sz w:val="24"/>
          <w:szCs w:val="24"/>
          <w:lang w:eastAsia="zh-CN"/>
        </w:rPr>
        <w:t>投标人</w:t>
      </w:r>
      <w:r>
        <w:rPr>
          <w:rFonts w:ascii="宋体" w:hAnsi="宋体" w:eastAsia="宋体" w:cs="宋体"/>
          <w:sz w:val="24"/>
          <w:szCs w:val="24"/>
        </w:rPr>
        <w:t>更换项目服务人员，</w:t>
      </w:r>
      <w:r>
        <w:rPr>
          <w:rFonts w:ascii="宋体" w:hAnsi="宋体" w:eastAsia="宋体" w:cs="宋体"/>
          <w:sz w:val="24"/>
          <w:szCs w:val="24"/>
          <w:lang w:eastAsia="zh-CN"/>
        </w:rPr>
        <w:t>投标人</w:t>
      </w:r>
      <w:r>
        <w:rPr>
          <w:rFonts w:ascii="宋体" w:hAnsi="宋体" w:eastAsia="宋体" w:cs="宋体"/>
          <w:sz w:val="24"/>
          <w:szCs w:val="24"/>
        </w:rPr>
        <w:t>项目成员如有变动需提前15天通知采购人；未经采购人同意变动人员，每变动1人扣除合同款总额0.3%。</w:t>
      </w:r>
    </w:p>
    <w:p w14:paraId="2A128D37">
      <w:pPr>
        <w:pStyle w:val="6"/>
        <w:spacing w:line="360" w:lineRule="auto"/>
        <w:ind w:firstLine="480"/>
        <w:rPr>
          <w:rFonts w:hint="default" w:ascii="宋体" w:hAnsi="宋体" w:eastAsia="宋体" w:cs="宋体"/>
          <w:sz w:val="24"/>
          <w:szCs w:val="24"/>
        </w:rPr>
      </w:pPr>
      <w:r>
        <w:rPr>
          <w:rFonts w:ascii="宋体" w:hAnsi="宋体" w:eastAsia="宋体" w:cs="宋体"/>
          <w:b/>
          <w:sz w:val="24"/>
          <w:szCs w:val="24"/>
        </w:rPr>
        <w:t>（注：以上项</w:t>
      </w:r>
      <w:r>
        <w:rPr>
          <w:rFonts w:ascii="宋体" w:hAnsi="宋体" w:eastAsia="宋体" w:cs="宋体"/>
          <w:b/>
          <w:sz w:val="24"/>
          <w:szCs w:val="24"/>
          <w:lang w:eastAsia="zh-CN"/>
        </w:rPr>
        <w:t>投标人</w:t>
      </w:r>
      <w:r>
        <w:rPr>
          <w:rFonts w:ascii="宋体" w:hAnsi="宋体" w:eastAsia="宋体" w:cs="宋体"/>
          <w:b/>
          <w:sz w:val="24"/>
          <w:szCs w:val="24"/>
        </w:rPr>
        <w:t>须单独作出书面承诺。）</w:t>
      </w:r>
    </w:p>
    <w:p w14:paraId="573BD5C6">
      <w:pPr>
        <w:pStyle w:val="6"/>
        <w:spacing w:line="360" w:lineRule="auto"/>
        <w:ind w:firstLine="482" w:firstLineChars="200"/>
        <w:jc w:val="both"/>
        <w:outlineLvl w:val="1"/>
        <w:rPr>
          <w:rFonts w:hint="default" w:ascii="宋体" w:hAnsi="宋体" w:eastAsia="宋体" w:cs="宋体"/>
          <w:sz w:val="24"/>
          <w:szCs w:val="24"/>
        </w:rPr>
      </w:pPr>
      <w:r>
        <w:rPr>
          <w:rFonts w:ascii="宋体" w:hAnsi="宋体" w:eastAsia="宋体" w:cs="宋体"/>
          <w:b/>
          <w:sz w:val="24"/>
          <w:szCs w:val="24"/>
          <w:lang w:eastAsia="zh-CN"/>
        </w:rPr>
        <w:t>★8</w:t>
      </w:r>
      <w:r>
        <w:rPr>
          <w:rFonts w:ascii="宋体" w:hAnsi="宋体" w:eastAsia="宋体" w:cs="宋体"/>
          <w:b/>
          <w:sz w:val="24"/>
          <w:szCs w:val="24"/>
        </w:rPr>
        <w:t>.运维考核要求</w:t>
      </w:r>
    </w:p>
    <w:p w14:paraId="2F0B9C7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合同服务期结束后，经采购人确认，</w:t>
      </w:r>
      <w:r>
        <w:rPr>
          <w:rFonts w:ascii="宋体" w:hAnsi="宋体" w:eastAsia="宋体" w:cs="宋体"/>
          <w:sz w:val="24"/>
          <w:szCs w:val="24"/>
          <w:lang w:eastAsia="zh-CN"/>
        </w:rPr>
        <w:t>投标人</w:t>
      </w:r>
      <w:r>
        <w:rPr>
          <w:rFonts w:ascii="宋体" w:hAnsi="宋体" w:eastAsia="宋体" w:cs="宋体"/>
          <w:sz w:val="24"/>
          <w:szCs w:val="24"/>
        </w:rPr>
        <w:t>按以下考核标准评分：</w:t>
      </w:r>
    </w:p>
    <w:p w14:paraId="5FBCBAE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通过运维管理指标体系建设内容，可以得到运维服务质量评价体系表的指标明细表，如下表所示。考核满分为100分；每月度考核得90分以上（含90分）的，该月度技术服务费用按100％计算；考核得80分≤得分&lt;90分，考核分数每扣1分，则扣除当期服务费用0.5%；考核得60分≤得分&lt;80分，考核分数每扣1分，则扣除当期服务费用1%；考核得分&lt;60分，月度技术服务费用按60％计算。</w:t>
      </w:r>
    </w:p>
    <w:p w14:paraId="22D61DF5">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周期考核平均分到达90分以上（含90分）的，最终技术服务费用按100%计算；若全年考核平均分&lt;90分，服务期间每个月按月度考核分别计算技术服务费。</w:t>
      </w:r>
    </w:p>
    <w:p w14:paraId="5E829F31">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服务期结束前提前完成如下业务保障运维服务的，每项提前一天在周期考核平均分上加0.01分，所有项总加分不超过10分。包括：国家下发内控子系统应用优化和调整服务、国家下发运行监测子系统应用优化和调整服务、统一数据口径及指标可视化优化调整服务、数据中台分析专题数据库重构服务、灵活查询定制服务。</w:t>
      </w:r>
    </w:p>
    <w:p w14:paraId="4BECF973">
      <w:pPr>
        <w:pStyle w:val="6"/>
        <w:spacing w:line="360" w:lineRule="auto"/>
        <w:ind w:firstLine="400"/>
        <w:jc w:val="center"/>
        <w:rPr>
          <w:rFonts w:hint="default" w:ascii="宋体" w:hAnsi="宋体" w:eastAsia="宋体" w:cs="宋体"/>
          <w:sz w:val="24"/>
          <w:szCs w:val="24"/>
        </w:rPr>
      </w:pPr>
      <w:r>
        <w:rPr>
          <w:rFonts w:ascii="宋体" w:hAnsi="宋体" w:eastAsia="宋体" w:cs="宋体"/>
          <w:sz w:val="24"/>
          <w:szCs w:val="24"/>
        </w:rPr>
        <w:t>运维服务质量指标表</w:t>
      </w:r>
    </w:p>
    <w:tbl>
      <w:tblPr>
        <w:tblStyle w:val="4"/>
        <w:tblW w:w="0" w:type="auto"/>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661"/>
        <w:gridCol w:w="1661"/>
        <w:gridCol w:w="1661"/>
        <w:gridCol w:w="3105"/>
        <w:gridCol w:w="1661"/>
      </w:tblGrid>
      <w:tr w14:paraId="6B08497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tcBorders>
              <w:top w:val="double" w:color="000000" w:sz="4" w:space="0"/>
              <w:left w:val="doub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40A1276F">
            <w:pPr>
              <w:pStyle w:val="6"/>
              <w:spacing w:line="360" w:lineRule="auto"/>
              <w:ind w:left="15"/>
              <w:jc w:val="center"/>
              <w:rPr>
                <w:rFonts w:hint="default" w:ascii="宋体" w:hAnsi="宋体" w:eastAsia="宋体" w:cs="宋体"/>
                <w:sz w:val="24"/>
                <w:szCs w:val="24"/>
              </w:rPr>
            </w:pPr>
            <w:r>
              <w:rPr>
                <w:rFonts w:ascii="宋体" w:hAnsi="宋体" w:eastAsia="宋体" w:cs="宋体"/>
                <w:b/>
                <w:sz w:val="24"/>
                <w:szCs w:val="24"/>
              </w:rPr>
              <w:t>一级指标</w:t>
            </w:r>
          </w:p>
        </w:tc>
        <w:tc>
          <w:tcPr>
            <w:tcW w:w="1661" w:type="dxa"/>
            <w:tcBorders>
              <w:top w:val="double" w:color="000000" w:sz="4" w:space="0"/>
              <w:left w:val="nil"/>
              <w:bottom w:val="single" w:color="000000" w:sz="4" w:space="0"/>
              <w:right w:val="single" w:color="000000" w:sz="4" w:space="0"/>
            </w:tcBorders>
            <w:shd w:val="clear" w:color="auto" w:fill="FFFFFF"/>
            <w:tcMar>
              <w:top w:w="0" w:type="dxa"/>
              <w:left w:w="105" w:type="dxa"/>
              <w:bottom w:w="0" w:type="dxa"/>
              <w:right w:w="105" w:type="dxa"/>
            </w:tcMar>
          </w:tcPr>
          <w:p w14:paraId="53F5011C">
            <w:pPr>
              <w:pStyle w:val="6"/>
              <w:spacing w:line="360" w:lineRule="auto"/>
              <w:ind w:left="15"/>
              <w:jc w:val="center"/>
              <w:rPr>
                <w:rFonts w:hint="default" w:ascii="宋体" w:hAnsi="宋体" w:eastAsia="宋体" w:cs="宋体"/>
                <w:sz w:val="24"/>
                <w:szCs w:val="24"/>
              </w:rPr>
            </w:pPr>
            <w:r>
              <w:rPr>
                <w:rFonts w:ascii="宋体" w:hAnsi="宋体" w:eastAsia="宋体" w:cs="宋体"/>
                <w:b/>
                <w:sz w:val="24"/>
                <w:szCs w:val="24"/>
              </w:rPr>
              <w:t>二级指标</w:t>
            </w:r>
          </w:p>
        </w:tc>
        <w:tc>
          <w:tcPr>
            <w:tcW w:w="1661" w:type="dxa"/>
            <w:tcBorders>
              <w:top w:val="double" w:color="000000" w:sz="4" w:space="0"/>
              <w:left w:val="nil"/>
              <w:bottom w:val="single" w:color="000000" w:sz="4" w:space="0"/>
              <w:right w:val="single" w:color="000000" w:sz="4" w:space="0"/>
            </w:tcBorders>
            <w:shd w:val="clear" w:color="auto" w:fill="FFFFFF"/>
            <w:tcMar>
              <w:top w:w="0" w:type="dxa"/>
              <w:left w:w="105" w:type="dxa"/>
              <w:bottom w:w="0" w:type="dxa"/>
              <w:right w:w="105" w:type="dxa"/>
            </w:tcMar>
          </w:tcPr>
          <w:p w14:paraId="1C605620">
            <w:pPr>
              <w:pStyle w:val="6"/>
              <w:spacing w:line="360" w:lineRule="auto"/>
              <w:ind w:left="15"/>
              <w:jc w:val="center"/>
              <w:rPr>
                <w:rFonts w:hint="default" w:ascii="宋体" w:hAnsi="宋体" w:eastAsia="宋体" w:cs="宋体"/>
                <w:sz w:val="24"/>
                <w:szCs w:val="24"/>
              </w:rPr>
            </w:pPr>
            <w:r>
              <w:rPr>
                <w:rFonts w:ascii="宋体" w:hAnsi="宋体" w:eastAsia="宋体" w:cs="宋体"/>
                <w:b/>
                <w:sz w:val="24"/>
                <w:szCs w:val="24"/>
              </w:rPr>
              <w:t>三级指标</w:t>
            </w:r>
          </w:p>
        </w:tc>
        <w:tc>
          <w:tcPr>
            <w:tcW w:w="1661" w:type="dxa"/>
            <w:tcBorders>
              <w:top w:val="double" w:color="000000" w:sz="4" w:space="0"/>
              <w:left w:val="nil"/>
              <w:bottom w:val="single" w:color="000000" w:sz="4" w:space="0"/>
              <w:right w:val="single" w:color="000000" w:sz="4" w:space="0"/>
            </w:tcBorders>
            <w:shd w:val="clear" w:color="auto" w:fill="FFFFFF"/>
            <w:tcMar>
              <w:top w:w="0" w:type="dxa"/>
              <w:left w:w="105" w:type="dxa"/>
              <w:bottom w:w="0" w:type="dxa"/>
              <w:right w:w="105" w:type="dxa"/>
            </w:tcMar>
          </w:tcPr>
          <w:p w14:paraId="0DA7356F">
            <w:pPr>
              <w:pStyle w:val="6"/>
              <w:spacing w:line="360" w:lineRule="auto"/>
              <w:ind w:left="15"/>
              <w:jc w:val="center"/>
              <w:rPr>
                <w:rFonts w:hint="default" w:ascii="宋体" w:hAnsi="宋体" w:eastAsia="宋体" w:cs="宋体"/>
                <w:sz w:val="24"/>
                <w:szCs w:val="24"/>
              </w:rPr>
            </w:pPr>
            <w:r>
              <w:rPr>
                <w:rFonts w:ascii="宋体" w:hAnsi="宋体" w:eastAsia="宋体" w:cs="宋体"/>
                <w:b/>
                <w:sz w:val="24"/>
                <w:szCs w:val="24"/>
              </w:rPr>
              <w:t>考核扣分标准</w:t>
            </w:r>
          </w:p>
        </w:tc>
        <w:tc>
          <w:tcPr>
            <w:tcW w:w="1661" w:type="dxa"/>
            <w:tcBorders>
              <w:top w:val="double" w:color="000000" w:sz="4" w:space="0"/>
              <w:left w:val="nil"/>
              <w:bottom w:val="single" w:color="000000" w:sz="4" w:space="0"/>
              <w:right w:val="double" w:color="000000" w:sz="4" w:space="0"/>
            </w:tcBorders>
            <w:shd w:val="clear" w:color="auto" w:fill="FFFFFF"/>
            <w:tcMar>
              <w:top w:w="0" w:type="dxa"/>
              <w:left w:w="105" w:type="dxa"/>
              <w:bottom w:w="0" w:type="dxa"/>
              <w:right w:w="105" w:type="dxa"/>
            </w:tcMar>
          </w:tcPr>
          <w:p w14:paraId="0227C2ED">
            <w:pPr>
              <w:pStyle w:val="6"/>
              <w:spacing w:line="360" w:lineRule="auto"/>
              <w:ind w:left="15"/>
              <w:jc w:val="center"/>
              <w:rPr>
                <w:rFonts w:hint="default" w:ascii="宋体" w:hAnsi="宋体" w:eastAsia="宋体" w:cs="宋体"/>
                <w:sz w:val="24"/>
                <w:szCs w:val="24"/>
              </w:rPr>
            </w:pPr>
            <w:r>
              <w:rPr>
                <w:rFonts w:ascii="宋体" w:hAnsi="宋体" w:eastAsia="宋体" w:cs="宋体"/>
                <w:b/>
                <w:sz w:val="24"/>
                <w:szCs w:val="24"/>
              </w:rPr>
              <w:t>总分值</w:t>
            </w:r>
          </w:p>
        </w:tc>
      </w:tr>
      <w:tr w14:paraId="3B831A4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restart"/>
            <w:tcBorders>
              <w:top w:val="nil"/>
              <w:left w:val="doub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52CE7420">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信息化考核指标</w:t>
            </w:r>
          </w:p>
          <w:p w14:paraId="3C8A4B7F">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（30分）</w:t>
            </w:r>
          </w:p>
        </w:tc>
        <w:tc>
          <w:tcPr>
            <w:tcW w:w="1661"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1B1D0EB0">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业务编码工作（4分）</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350057D9">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动态维护监测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0ADDDD02">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进行动态维护监测，每月提供监测报表（含问题明细表），发生如下情况时应及时上报业主处置，每完成一项得0.5分：</w:t>
            </w:r>
          </w:p>
          <w:p w14:paraId="5D1291B4">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（1）编码标准数据库一致性考核：地方有效代码条数与国家中台代码条数差距≥1%；</w:t>
            </w:r>
          </w:p>
          <w:p w14:paraId="2F8CCE9F">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（2）定点医药机构分类与代码数据库数据准确性考核：前3个月发生医保结算的定点医药机构与国家数据库存在有效协议医疗机构数量差距≥1%；</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6E44C664">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1</w:t>
            </w:r>
          </w:p>
        </w:tc>
      </w:tr>
      <w:tr w14:paraId="64FA19F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5864673A">
            <w:pPr>
              <w:kinsoku/>
              <w:autoSpaceDE/>
              <w:autoSpaceDN/>
              <w:adjustRightInd/>
              <w:snapToGrid/>
              <w:textAlignment w:val="auto"/>
              <w:rPr>
                <w:rFonts w:ascii="宋体" w:hAnsi="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1D4356C8">
            <w:pPr>
              <w:kinsoku/>
              <w:autoSpaceDE/>
              <w:autoSpaceDN/>
              <w:adjustRightInd/>
              <w:snapToGrid/>
              <w:textAlignment w:val="auto"/>
              <w:rPr>
                <w:rFonts w:ascii="宋体" w:hAnsi="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1DB1BB0F">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全省编码应用监测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0D9FDF6F">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对全省编码应用进行监测，每月提供监测报表，发生如下情况时应及时上报业主处置，每完成一项得0.5分：</w:t>
            </w:r>
          </w:p>
          <w:p w14:paraId="779A14F0">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（1）当月费用明细表药品代码非标率高于1%；</w:t>
            </w:r>
          </w:p>
          <w:p w14:paraId="1CF5DC1A">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（2）当月费用明细表医用耗材代码非标率高于1%；</w:t>
            </w:r>
          </w:p>
          <w:p w14:paraId="64637D9E">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（3）当月费用明细表医疗服务项目代码非标率高于1%；</w:t>
            </w:r>
          </w:p>
          <w:p w14:paraId="5BFE102D">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（4）其他编码非标率高于1%；</w:t>
            </w:r>
          </w:p>
          <w:p w14:paraId="75F04C79">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（5）结算清单数量核查：考核月份的上月国家归集结算清单数据量低于该月住院结算人次90%；</w:t>
            </w:r>
          </w:p>
          <w:p w14:paraId="620E529D">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（6）结算清单质量核查。抽查国家平台归集的结算清单，未符合填写规范要求的。</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4ED6EF6B">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3</w:t>
            </w:r>
          </w:p>
        </w:tc>
      </w:tr>
      <w:tr w14:paraId="7E5B8B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2BA54CA5">
            <w:pPr>
              <w:kinsoku/>
              <w:autoSpaceDE/>
              <w:autoSpaceDN/>
              <w:adjustRightInd/>
              <w:snapToGrid/>
              <w:textAlignment w:val="auto"/>
              <w:rPr>
                <w:rFonts w:ascii="宋体" w:hAnsi="宋体" w:cs="宋体"/>
                <w:color w:val="auto"/>
                <w:sz w:val="24"/>
                <w:szCs w:val="24"/>
              </w:rPr>
            </w:pPr>
          </w:p>
        </w:tc>
        <w:tc>
          <w:tcPr>
            <w:tcW w:w="1661"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58D9EEA5">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数据治理（17分）</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33E5351F">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基础信息数据监测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7A432A07">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对基础信息数据进行监测，每月提供监测报表，发生如下情况时应及时上报业主处置，每完成一项得0.4分。</w:t>
            </w:r>
          </w:p>
          <w:p w14:paraId="6B0BF135">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（1）人员基础信息（psn_info_b）准确度考核。对国家平台收集的各地人员基础信息进行规范性核查（如身份证号码是否规范等），合规数据低于98%。</w:t>
            </w:r>
          </w:p>
          <w:p w14:paraId="0FBA1A6E">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（2）参保单位信息（insu_emp_info_b）准确度考核。对国家平台收集的各地单位信息进行全量筛查，对非虚拟单位的统一</w:t>
            </w:r>
            <w:r>
              <w:rPr>
                <w:rFonts w:ascii="宋体" w:hAnsi="宋体" w:eastAsia="宋体" w:cs="宋体"/>
                <w:sz w:val="24"/>
                <w:szCs w:val="24"/>
                <w:lang w:eastAsia="zh-CN"/>
              </w:rPr>
              <w:t>社会</w:t>
            </w:r>
            <w:r>
              <w:rPr>
                <w:rFonts w:ascii="宋体" w:hAnsi="宋体" w:eastAsia="宋体" w:cs="宋体"/>
                <w:sz w:val="24"/>
                <w:szCs w:val="24"/>
              </w:rPr>
              <w:t>信用代码进行核验，合规数据低于98%。</w:t>
            </w:r>
          </w:p>
          <w:p w14:paraId="6A701DCB">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（3）医保区划一致性比对(admdvs_a)。本省医保区划信息与国家局存在不一致的。</w:t>
            </w:r>
          </w:p>
          <w:p w14:paraId="4EDC2C6D">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（4）数据字典一致性比对(data_dic_type_a数据字典类型表 nat_data_dic_a 国家数据字典表)。本省数据字典存在超出国家局数据字典项的。</w:t>
            </w:r>
          </w:p>
          <w:p w14:paraId="798EC30A">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（5）所有数据存在上传率高于100%的。</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68F2236C">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2</w:t>
            </w:r>
          </w:p>
        </w:tc>
      </w:tr>
      <w:tr w14:paraId="2685D7D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373090D8">
            <w:pPr>
              <w:kinsoku/>
              <w:autoSpaceDE/>
              <w:autoSpaceDN/>
              <w:adjustRightInd/>
              <w:snapToGrid/>
              <w:textAlignment w:val="auto"/>
              <w:rPr>
                <w:rFonts w:ascii="宋体" w:hAnsi="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660A3466">
            <w:pPr>
              <w:kinsoku/>
              <w:autoSpaceDE/>
              <w:autoSpaceDN/>
              <w:adjustRightInd/>
              <w:snapToGrid/>
              <w:textAlignment w:val="auto"/>
              <w:rPr>
                <w:rFonts w:ascii="宋体" w:hAnsi="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1034E698">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核心业务数据监测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691B23D9">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对核心业务数据进行监测，每月提供监测报表，发生如下情况时应及时上报业主处置，每完成一项得0.5分。</w:t>
            </w:r>
          </w:p>
          <w:p w14:paraId="0906A6B8">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（1）单位参保信息（emp_insu_d）考核。考核方式：单位参保信息与单位基础信息关联，参保单位信息匹配度98%以下。</w:t>
            </w:r>
          </w:p>
          <w:p w14:paraId="3E57D1B9">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（2）人员参保信息（psn_insu_d、psn_insu_his_d）考核。考核方式：人员参保信息、参保历史信息与人员基础信息关联，人员基础信息匹配度98%以下。</w:t>
            </w:r>
          </w:p>
          <w:p w14:paraId="53F17BD8">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（3）参保历史信息（psn_insu_d、psn_insu_his_d）数据量检查。地方上报本地参保历史信息表数据量，与国家平台归集的参保历史信息数据量进行比对，上传率低于98%。</w:t>
            </w:r>
          </w:p>
          <w:p w14:paraId="28C38A73">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（4）职工缴费信息（staf_psn_clct_detl_d）数据量核查。地方上报本地缴费信息表数据量，与国家平台归集的缴费信息数据量进行比对，上传率低于98%。</w:t>
            </w:r>
          </w:p>
          <w:p w14:paraId="4BA7AF30">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（5）居民缴费信息（rsdt_psn_clct_detl_d）数据量核查。地方上报本地缴费信息表数据量，与国家平台归集的缴费信息数据量进行比对，上传率低于98%。</w:t>
            </w:r>
          </w:p>
          <w:p w14:paraId="433E5BE0">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（6）个人结算信息表（SETL_D）数据量核查。地方上报本地个人结算信息表数据量，与国家平台归集的结算数据量进行比对，上传率低于98%。</w:t>
            </w:r>
          </w:p>
          <w:p w14:paraId="23087DEA">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7）个人结算信息（SETL_D）与费用明细信息（FEE_LIST_D）一致性核查。考核方式：对国家平台归集的各地个人结算信息的费用总金额和费用明细信息的合计金额进行对比，一致性低于98%。（结算时间为2022年1月1日之后的）</w:t>
            </w:r>
          </w:p>
          <w:p w14:paraId="7A85D86D">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8）机构结算数据量【定点医药机构清算汇总表（MEDINS_CLR_SUM_D）、定点医药机构清算过程基金分项信息表（CLR_PROC_FUND_D）、定点医药机构清算基金分项扣款明细信息表（FUND_DET_DETL_D）】核查。地方上报本地机构结算信息表数据量，与国家平台归集的结算数据量进行比对，上传率低于98%。</w:t>
            </w:r>
          </w:p>
          <w:p w14:paraId="4DAA45DD">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（9）灵活报销登记信息表（FLX_REIM_REG_INFO_D）数据量核查。地方上报本地灵活报销登记信息表数据量，与国家平台归集的数据量进行比对，上传率低于98%。</w:t>
            </w:r>
          </w:p>
          <w:p w14:paraId="0FFF1072">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10）个人结算信息（SETL_D）与待遇结算基金分项信息表（TRT_SETL_FUND_SBIT_D）一致性核查。考核方式：对国家平台归集的各地个人结算信息的（基金支付总额+个人账户支出）和基金分项表的基金支付金额之和进行对比，一致性高于98%。（结算时间为2022年1月1日之后的）</w:t>
            </w:r>
          </w:p>
          <w:p w14:paraId="3DEBFC4A">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（11）门慢门特登记信息表（OPSP_REG_D）  数据量核查。地方上报本地门慢门特登记信息表数据量，与国家平台归集的数据量进行比对，上传率低于98%。</w:t>
            </w:r>
          </w:p>
          <w:p w14:paraId="1EED5E84">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（12）生育津贴核定信息表（MATN_ALWN_CRTF_D）数据量核查。地方上报本地生育津贴核定信息表数据量，与国家平台归集的数据量进行比对，上传率低于98%。</w:t>
            </w:r>
          </w:p>
          <w:p w14:paraId="785C10B9">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（13）所有数据存在上传率高于100%的。</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0AE9DC67">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6.5</w:t>
            </w:r>
          </w:p>
        </w:tc>
      </w:tr>
      <w:tr w14:paraId="13B7FA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7E8E848B">
            <w:pPr>
              <w:kinsoku/>
              <w:autoSpaceDE/>
              <w:autoSpaceDN/>
              <w:adjustRightInd/>
              <w:snapToGrid/>
              <w:textAlignment w:val="auto"/>
              <w:rPr>
                <w:rFonts w:ascii="宋体" w:hAnsi="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0A75C6DD">
            <w:pPr>
              <w:kinsoku/>
              <w:autoSpaceDE/>
              <w:autoSpaceDN/>
              <w:adjustRightInd/>
              <w:snapToGrid/>
              <w:textAlignment w:val="auto"/>
              <w:rPr>
                <w:rFonts w:ascii="宋体" w:hAnsi="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483AC121">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综合业务数据监测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5558E9BC">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（1）基金运行子系统专户相关信息数据上传是否完整，数据覆盖本辖区地市级医保区划，是否于次月15日前将上月数据，及时准确地上传到国家交换库，同时覆盖本省下辖区的全部专户相关数据的得1分。</w:t>
            </w:r>
          </w:p>
          <w:p w14:paraId="1EC6DF4C">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（2）招采数据</w:t>
            </w:r>
          </w:p>
          <w:p w14:paraId="5F2B9CE0">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在新系统开展新项目招标工作后，完成药品/医用耗材招标目录信息表数据上传。应完成项目表、挂网结果信息表、交易订单明细表、发货表、退货表、结算单、结算明细表、结算支付单表数据上传，上传完整、无误的得1分，否则不得分。</w:t>
            </w:r>
          </w:p>
          <w:p w14:paraId="2EAD9F53">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3）智能监管系统事前提醒、事中预警、事后审核数据上传完整，数据覆盖本辖区地市级医保区划涉及智能监管系统事前提醒、事中预警、事后审核的监管业务数据，根据《医疗保障信息平台数据归集交换库设计说明书》的要求，及时准确地上传到国家交换库，业务库表有数据得0.5分；</w:t>
            </w:r>
          </w:p>
          <w:p w14:paraId="373919A5">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按照医保区划维度表的地市级医保区划统计地方上传的事前、事中、事后监管业务数据本辖区的业务覆盖率，60%以上得0.5分。业务覆盖率=上传监管业务数据涉及的地市级医保区划数量/本辖区的地市级医保区划总数*100%；</w:t>
            </w:r>
          </w:p>
          <w:p w14:paraId="660A88AE">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（4）支付方式子系统机构支付算法管理、个人待遇支付结算管理数据上传完整，数据覆盖本辖区所有地市级医保区划。</w:t>
            </w:r>
          </w:p>
          <w:p w14:paraId="5EB81E9D">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涉及机构支付算法管理业务数据，是否及时准确地上传到国家交换库，业务库表均有数据得0.5分。</w:t>
            </w:r>
          </w:p>
          <w:p w14:paraId="3D9F4AAF">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涉及个人待遇支付结算管理业务数据，及时准确地上传到国家交换库，业务库表均有数据得0.5分。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20393AC7">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4</w:t>
            </w:r>
          </w:p>
        </w:tc>
      </w:tr>
      <w:tr w14:paraId="4D1498B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3604348B">
            <w:pPr>
              <w:kinsoku/>
              <w:autoSpaceDE/>
              <w:autoSpaceDN/>
              <w:adjustRightInd/>
              <w:snapToGrid/>
              <w:textAlignment w:val="auto"/>
              <w:rPr>
                <w:rFonts w:ascii="宋体" w:hAnsi="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154E05B2">
            <w:pPr>
              <w:kinsoku/>
              <w:autoSpaceDE/>
              <w:autoSpaceDN/>
              <w:adjustRightInd/>
              <w:snapToGrid/>
              <w:textAlignment w:val="auto"/>
              <w:rPr>
                <w:rFonts w:ascii="宋体" w:hAnsi="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4391A9AA">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数据时效</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7B290155">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（1）日准实时数据准确率=日及时上传的准实时数据量/日准实时数据量，日准实时数据准确率在90%以下为异常。</w:t>
            </w:r>
          </w:p>
          <w:p w14:paraId="2C314AB9">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当月异常天数在2天以下得1分。</w:t>
            </w:r>
          </w:p>
          <w:p w14:paraId="3AFBA3A6">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当月异常天数在4天以下得0.5分，4天以上不得分。</w:t>
            </w:r>
          </w:p>
          <w:p w14:paraId="40FD7045">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（2）每月所有的T+1数据按时上传得1分，否则不得分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065F4906">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2</w:t>
            </w:r>
          </w:p>
        </w:tc>
      </w:tr>
      <w:tr w14:paraId="586AF8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4C19FDD7">
            <w:pPr>
              <w:kinsoku/>
              <w:autoSpaceDE/>
              <w:autoSpaceDN/>
              <w:adjustRightInd/>
              <w:snapToGrid/>
              <w:textAlignment w:val="auto"/>
              <w:rPr>
                <w:rFonts w:ascii="宋体" w:hAnsi="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4D3AD690">
            <w:pPr>
              <w:kinsoku/>
              <w:autoSpaceDE/>
              <w:autoSpaceDN/>
              <w:adjustRightInd/>
              <w:snapToGrid/>
              <w:textAlignment w:val="auto"/>
              <w:rPr>
                <w:rFonts w:ascii="宋体" w:hAnsi="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516A128A">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数据质量</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1B1E5B5F">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根据《医疗保障信息平台数据归集交换库设计说明书》的校验规则，考核内容：</w:t>
            </w:r>
          </w:p>
          <w:p w14:paraId="4F01F8D8">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（1）表的RID按规则生成，99%以上得0.5分</w:t>
            </w:r>
          </w:p>
          <w:p w14:paraId="568FBAA4">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（2）使用国家统一的数据字典，99%以上得0.5分</w:t>
            </w:r>
          </w:p>
          <w:p w14:paraId="164E7899">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（3）数据所属医保区划正常，99%以上得0.5分</w:t>
            </w:r>
          </w:p>
          <w:p w14:paraId="024242C0">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（4）人员编号使用国家统一管理码进行上传，99%以上得0.5分</w:t>
            </w:r>
          </w:p>
          <w:p w14:paraId="46708EEE">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（5）业务数据无明显异常，如结算总金额和费用明细的汇总金额须一致，99%以上得0.5分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25C92D52">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2.5</w:t>
            </w:r>
          </w:p>
        </w:tc>
      </w:tr>
      <w:tr w14:paraId="31C4314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6E9A0358">
            <w:pPr>
              <w:kinsoku/>
              <w:autoSpaceDE/>
              <w:autoSpaceDN/>
              <w:adjustRightInd/>
              <w:snapToGrid/>
              <w:textAlignment w:val="auto"/>
              <w:rPr>
                <w:rFonts w:ascii="宋体" w:hAnsi="宋体" w:cs="宋体"/>
                <w:color w:val="auto"/>
                <w:sz w:val="24"/>
                <w:szCs w:val="24"/>
              </w:rPr>
            </w:pPr>
          </w:p>
        </w:tc>
        <w:tc>
          <w:tcPr>
            <w:tcW w:w="1661"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2398A9EF">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政务信息化监测（9分）</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42A57D80">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网上政务服务事项监测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75D548F7">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对网上政务服务事项进行监测。每月提供监测报表，发生如下情况时应及时上报业主处置：</w:t>
            </w:r>
          </w:p>
          <w:p w14:paraId="1FFA02B1">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（1）省医保部门自建“一件事、一次办” 主题集成服务系统与省网上办事大厅未按规范对接的。</w:t>
            </w:r>
          </w:p>
          <w:p w14:paraId="460E9BE6">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（2）医保政务服务存在入口难以查找、多次点击进入等问题，服务未同源发布的。</w:t>
            </w:r>
          </w:p>
          <w:p w14:paraId="1924DA5A">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（3）医保“跨省通办”事项不能办理的。</w:t>
            </w:r>
          </w:p>
          <w:p w14:paraId="641AF47E">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（4）政务自助机与省政务自助机通办平台未按规范对接的。</w:t>
            </w:r>
          </w:p>
          <w:p w14:paraId="61724C91">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（5）已建APP和第三方平台公众号、小程序上线的服务事项未按照规范入驻至闽政通APP的。</w:t>
            </w:r>
          </w:p>
          <w:p w14:paraId="40A135EA">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（6）未进行闽政通APP搜索功能优化、未配置入驻服务细项单独地址、未完成适老化改造的或发生投诉的。</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51E79A98">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6</w:t>
            </w:r>
          </w:p>
        </w:tc>
      </w:tr>
      <w:tr w14:paraId="06A2EA3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2C6FD354">
            <w:pPr>
              <w:kinsoku/>
              <w:autoSpaceDE/>
              <w:autoSpaceDN/>
              <w:adjustRightInd/>
              <w:snapToGrid/>
              <w:textAlignment w:val="auto"/>
              <w:rPr>
                <w:rFonts w:ascii="宋体" w:hAnsi="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34C2E4BE">
            <w:pPr>
              <w:kinsoku/>
              <w:autoSpaceDE/>
              <w:autoSpaceDN/>
              <w:adjustRightInd/>
              <w:snapToGrid/>
              <w:textAlignment w:val="auto"/>
              <w:rPr>
                <w:rFonts w:ascii="宋体" w:hAnsi="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18338106">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电子证照监测</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3BE61E10">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进行电子证照监测，每月提供监测报表，发生如下情况时应及时上报业主处置，每完成一项得1分：</w:t>
            </w:r>
          </w:p>
          <w:p w14:paraId="14168F0C">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（1）生成电子证照的办件数量占部门的总办件数量的比例低于90%的。</w:t>
            </w:r>
          </w:p>
          <w:p w14:paraId="1111184A">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（2）通过抽检的方式检查生成电子证照符合标准的情况，抽查结果中符合标准的电子证照数量占抽查总量的比例低于95%的。</w:t>
            </w:r>
          </w:p>
          <w:p w14:paraId="5691B386">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（3）各审批系统的办件数据中合规应用电子证照的办件占总办件数的比例低于95%的。</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67169C6B">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3</w:t>
            </w:r>
          </w:p>
        </w:tc>
      </w:tr>
      <w:tr w14:paraId="1DF718A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restart"/>
            <w:tcBorders>
              <w:top w:val="nil"/>
              <w:left w:val="double" w:color="000000" w:sz="4" w:space="0"/>
              <w:bottom w:val="single" w:color="000000" w:sz="4" w:space="0"/>
              <w:right w:val="single" w:color="000000" w:sz="4" w:space="0"/>
            </w:tcBorders>
            <w:shd w:val="clear" w:color="auto" w:fill="FFFFFF"/>
            <w:tcMar>
              <w:top w:w="0" w:type="dxa"/>
              <w:left w:w="105" w:type="dxa"/>
              <w:bottom w:w="0" w:type="dxa"/>
              <w:right w:w="105" w:type="dxa"/>
            </w:tcMar>
          </w:tcPr>
          <w:p w14:paraId="66992F30">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运维服务质量（70分）</w:t>
            </w:r>
          </w:p>
        </w:tc>
        <w:tc>
          <w:tcPr>
            <w:tcW w:w="1661"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6B527FB6">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交互质量（25分）</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22416CF5">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人员沟通</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788912E8">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共10分，主动向用户全面性的了解实际的运维状况，从整体上把握运维活动。清晰、全面的了解用户需要，清晰把握问题关键。沟通中发生业务处室投诉每次扣1分。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5FB6DED1">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10</w:t>
            </w:r>
          </w:p>
        </w:tc>
      </w:tr>
      <w:tr w14:paraId="6CF5A6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49325A6C">
            <w:pPr>
              <w:kinsoku/>
              <w:autoSpaceDE/>
              <w:autoSpaceDN/>
              <w:adjustRightInd/>
              <w:snapToGrid/>
              <w:textAlignment w:val="auto"/>
              <w:rPr>
                <w:rFonts w:ascii="宋体" w:hAnsi="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2E395F5D">
            <w:pPr>
              <w:kinsoku/>
              <w:autoSpaceDE/>
              <w:autoSpaceDN/>
              <w:adjustRightInd/>
              <w:snapToGrid/>
              <w:textAlignment w:val="auto"/>
              <w:rPr>
                <w:rFonts w:ascii="宋体" w:hAnsi="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00125C85">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保密要求</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22EDA0FA">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共5分，按照服务项目约定，服务人员必须遵守保密要求。服务人员发生泄密行为，本项不得分。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5A2EFDA0">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5</w:t>
            </w:r>
          </w:p>
        </w:tc>
      </w:tr>
      <w:tr w14:paraId="2AD6089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3D45D041">
            <w:pPr>
              <w:kinsoku/>
              <w:autoSpaceDE/>
              <w:autoSpaceDN/>
              <w:adjustRightInd/>
              <w:snapToGrid/>
              <w:textAlignment w:val="auto"/>
              <w:rPr>
                <w:rFonts w:ascii="宋体" w:hAnsi="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632B59EE">
            <w:pPr>
              <w:kinsoku/>
              <w:autoSpaceDE/>
              <w:autoSpaceDN/>
              <w:adjustRightInd/>
              <w:snapToGrid/>
              <w:textAlignment w:val="auto"/>
              <w:rPr>
                <w:rFonts w:ascii="宋体" w:hAnsi="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516ECC88">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考勤考核</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49F3C2D4">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共10分，按照服务项目约定，服务人员必须遵守采购方的考勤考核，按采购方时间要求到岗。违反考勤要求的，每次扣2分，本项最多扣10分。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47AC712D">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10</w:t>
            </w:r>
          </w:p>
        </w:tc>
      </w:tr>
      <w:tr w14:paraId="0331B9B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12956C06">
            <w:pPr>
              <w:kinsoku/>
              <w:autoSpaceDE/>
              <w:autoSpaceDN/>
              <w:adjustRightInd/>
              <w:snapToGrid/>
              <w:textAlignment w:val="auto"/>
              <w:rPr>
                <w:rFonts w:ascii="宋体" w:hAnsi="宋体" w:cs="宋体"/>
                <w:color w:val="auto"/>
                <w:sz w:val="24"/>
                <w:szCs w:val="24"/>
              </w:rPr>
            </w:pPr>
          </w:p>
        </w:tc>
        <w:tc>
          <w:tcPr>
            <w:tcW w:w="1661"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3A0EBA00">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实施质量（25分）</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12F8FB82">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应用服务</w:t>
            </w:r>
          </w:p>
          <w:p w14:paraId="4C99D396">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稳定性</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59111716">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共15分，对福建省医疗保障局应用信息系统进行相关的事件管理、问题管理、配置管理、变更管理、发布管理、知识库管理和服务台管理等内容，能及时监控福建省医疗保障局信息系统的运行状态，主动发现信息系统运行时存在的安全隐患，并在系统故障发生时能够在最短的时间内将系统恢复正常。</w:t>
            </w:r>
          </w:p>
          <w:p w14:paraId="605EBFA5">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（1）当期内每天7：00-24:00期间核心应用发生故障超过半小时未恢复业务的，每发生一次扣5分。</w:t>
            </w:r>
          </w:p>
          <w:p w14:paraId="77B5FEDC">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（2）当期内每天7：00-24:00期间核心应用发生故障超过一小时未恢复业务的，本项不得分。</w:t>
            </w:r>
          </w:p>
          <w:p w14:paraId="079F5684">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核心应用初步确定为：公共服务网厅、核心实时结算、业务经办子系统、电子凭证应用。</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1946F1D5">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15</w:t>
            </w:r>
          </w:p>
        </w:tc>
      </w:tr>
      <w:tr w14:paraId="721FE80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2DA508F8">
            <w:pPr>
              <w:kinsoku/>
              <w:autoSpaceDE/>
              <w:autoSpaceDN/>
              <w:adjustRightInd/>
              <w:snapToGrid/>
              <w:textAlignment w:val="auto"/>
              <w:rPr>
                <w:rFonts w:ascii="宋体" w:hAnsi="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47FFBD7E">
            <w:pPr>
              <w:kinsoku/>
              <w:autoSpaceDE/>
              <w:autoSpaceDN/>
              <w:adjustRightInd/>
              <w:snapToGrid/>
              <w:textAlignment w:val="auto"/>
              <w:rPr>
                <w:rFonts w:ascii="宋体" w:hAnsi="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2D01948C">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应用服务质量</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4CA853D1">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（1）完成以下考核目标得1分：</w:t>
            </w:r>
          </w:p>
          <w:p w14:paraId="18E71FFA">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全省应用国家局下发招采子系统，通过药品/耗材交易结算功能模块，完成国家和地方药品和耗材招标项目在线采购、交易、结算工作，并持续将相关业务数据全量上传至国家局；</w:t>
            </w:r>
          </w:p>
          <w:p w14:paraId="736CD92F">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通过结余留用功能模块，利用在线获取交易明细和线下电子表格导入交易明细的方式，完成地方医保基金结余留用测算工作；全省应用国家局下发长护险模块</w:t>
            </w:r>
          </w:p>
          <w:p w14:paraId="670E6EDC">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地方数据上传率高于98%；</w:t>
            </w:r>
          </w:p>
          <w:p w14:paraId="1D51DF24">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应用国家局下发DRG/DIP模块：</w:t>
            </w:r>
          </w:p>
          <w:p w14:paraId="3F38AA73">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完成生产环境配置结算清单质控规则；生产环境完成正式分组方案配置且上传国家医保信息平台；完成正式分组并将分组结果上传国家平台；完成正式结算并将结算结果上传国家平台；地方数据上传率高于98%。</w:t>
            </w:r>
          </w:p>
          <w:p w14:paraId="6C38E492">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（2）影响参保人服务体验事项监测</w:t>
            </w:r>
          </w:p>
          <w:p w14:paraId="724511FA">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对已开通医保电子凭证、医保移动支付的定点医药机构无故停用或下线情况进行监测并及时提醒；</w:t>
            </w:r>
          </w:p>
          <w:p w14:paraId="195196AD">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对本地通过接口形式提供给国家医保服务平台的服务进行日常监测，发生异常及时处理，得1分，被国家局通报不得分。</w:t>
            </w:r>
          </w:p>
          <w:p w14:paraId="1FE1B1B6">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（3）经办业务优化配置服务</w:t>
            </w:r>
          </w:p>
          <w:p w14:paraId="5117D480">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根据医保局需求完成考核期内经办业务优化配置服务并按要求提交交付物的，得2分。</w:t>
            </w:r>
          </w:p>
          <w:p w14:paraId="27ECD938">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（4）政策参数调整服务</w:t>
            </w:r>
          </w:p>
          <w:p w14:paraId="37A60FE1">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根据医保局需求完成考核期内政策参数调整服务并按要求提交交付物的，得2分。</w:t>
            </w:r>
          </w:p>
          <w:p w14:paraId="0466E0D8">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（5）定点医疗保障服务</w:t>
            </w:r>
          </w:p>
          <w:p w14:paraId="502C8CC0">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根据医保局需求完成考核期内定点医疗保障服务并按要求提交交付物的，得2分。</w:t>
            </w:r>
          </w:p>
          <w:p w14:paraId="3A3DC9B9">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（6）医保专项数据应用服务</w:t>
            </w:r>
          </w:p>
          <w:p w14:paraId="12262FF7">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根据医保局需求完成考核期内医保专项数据应用服务并按要求提交交付物的，得2分。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7E541B55">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10</w:t>
            </w:r>
          </w:p>
        </w:tc>
      </w:tr>
      <w:tr w14:paraId="6BBFE6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62F29471">
            <w:pPr>
              <w:kinsoku/>
              <w:autoSpaceDE/>
              <w:autoSpaceDN/>
              <w:adjustRightInd/>
              <w:snapToGrid/>
              <w:textAlignment w:val="auto"/>
              <w:rPr>
                <w:rFonts w:ascii="宋体" w:hAnsi="宋体" w:cs="宋体"/>
                <w:color w:val="auto"/>
                <w:sz w:val="24"/>
                <w:szCs w:val="24"/>
              </w:rPr>
            </w:pPr>
          </w:p>
        </w:tc>
        <w:tc>
          <w:tcPr>
            <w:tcW w:w="1661" w:type="dxa"/>
            <w:vMerge w:val="restart"/>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48076DE6">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结果质量（20分）</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26E69027">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服务质量跟踪</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761D64D0">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共10分，需要对运维过程中遗留的运维问题进行持续跟踪处理，并将相关文档进行安全处理。针对此类问题如发生业务处室投诉，每次扣2分。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6DD18026">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10</w:t>
            </w:r>
          </w:p>
        </w:tc>
      </w:tr>
      <w:tr w14:paraId="290199C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6AC037D4">
            <w:pPr>
              <w:kinsoku/>
              <w:autoSpaceDE/>
              <w:autoSpaceDN/>
              <w:adjustRightInd/>
              <w:snapToGrid/>
              <w:textAlignment w:val="auto"/>
              <w:rPr>
                <w:rFonts w:ascii="宋体" w:hAnsi="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66467794">
            <w:pPr>
              <w:kinsoku/>
              <w:autoSpaceDE/>
              <w:autoSpaceDN/>
              <w:adjustRightInd/>
              <w:snapToGrid/>
              <w:textAlignment w:val="auto"/>
              <w:rPr>
                <w:rFonts w:ascii="宋体" w:hAnsi="宋体" w:cs="宋体"/>
                <w:color w:val="auto"/>
                <w:sz w:val="24"/>
                <w:szCs w:val="24"/>
              </w:rPr>
            </w:pP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2C13498E">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服务及时率</w:t>
            </w:r>
          </w:p>
        </w:tc>
        <w:tc>
          <w:tcPr>
            <w:tcW w:w="1661" w:type="dxa"/>
            <w:tcBorders>
              <w:top w:val="nil"/>
              <w:left w:val="nil"/>
              <w:bottom w:val="single" w:color="000000" w:sz="4" w:space="0"/>
              <w:right w:val="single" w:color="000000" w:sz="4" w:space="0"/>
            </w:tcBorders>
            <w:shd w:val="clear" w:color="auto" w:fill="FFFFFF"/>
            <w:tcMar>
              <w:top w:w="0" w:type="dxa"/>
              <w:left w:w="105" w:type="dxa"/>
              <w:bottom w:w="0" w:type="dxa"/>
              <w:right w:w="105" w:type="dxa"/>
            </w:tcMar>
          </w:tcPr>
          <w:p w14:paraId="6B333E41">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共5分，面向地市统筹区的经办业务政策配置、数据处理等及面向定点医药机构的需求管理等运维服务内容应按医保局要求及时提供服务。将及时率评价划分为五个等级：非常满意、比较满意、满意、不满意、非常不满意，并将这五个评价等级分别进行赋值，（非常满意、比较满意、满意、不满意、非常不满意）=（5，4，3，2，1）分。</w:t>
            </w:r>
          </w:p>
        </w:tc>
        <w:tc>
          <w:tcPr>
            <w:tcW w:w="1661" w:type="dxa"/>
            <w:tcBorders>
              <w:top w:val="nil"/>
              <w:left w:val="nil"/>
              <w:bottom w:val="single" w:color="000000" w:sz="4" w:space="0"/>
              <w:right w:val="double" w:color="000000" w:sz="4" w:space="0"/>
            </w:tcBorders>
            <w:shd w:val="clear" w:color="auto" w:fill="FFFFFF"/>
            <w:tcMar>
              <w:top w:w="0" w:type="dxa"/>
              <w:left w:w="105" w:type="dxa"/>
              <w:bottom w:w="0" w:type="dxa"/>
              <w:right w:w="105" w:type="dxa"/>
            </w:tcMar>
          </w:tcPr>
          <w:p w14:paraId="2330706C">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5</w:t>
            </w:r>
          </w:p>
        </w:tc>
      </w:tr>
      <w:tr w14:paraId="268FCE7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61" w:type="dxa"/>
            <w:vMerge w:val="continue"/>
            <w:tcBorders>
              <w:top w:val="nil"/>
              <w:left w:val="double" w:color="000000" w:sz="4" w:space="0"/>
              <w:bottom w:val="single" w:color="000000" w:sz="4" w:space="0"/>
              <w:right w:val="single" w:color="000000" w:sz="4" w:space="0"/>
            </w:tcBorders>
          </w:tcPr>
          <w:p w14:paraId="13E26092">
            <w:pPr>
              <w:kinsoku/>
              <w:autoSpaceDE/>
              <w:autoSpaceDN/>
              <w:adjustRightInd/>
              <w:snapToGrid/>
              <w:textAlignment w:val="auto"/>
              <w:rPr>
                <w:rFonts w:ascii="宋体" w:hAnsi="宋体" w:cs="宋体"/>
                <w:color w:val="auto"/>
                <w:sz w:val="24"/>
                <w:szCs w:val="24"/>
              </w:rPr>
            </w:pPr>
          </w:p>
        </w:tc>
        <w:tc>
          <w:tcPr>
            <w:tcW w:w="1661" w:type="dxa"/>
            <w:vMerge w:val="continue"/>
            <w:tcBorders>
              <w:top w:val="nil"/>
              <w:left w:val="nil"/>
              <w:bottom w:val="single" w:color="000000" w:sz="4" w:space="0"/>
              <w:right w:val="single" w:color="000000" w:sz="4" w:space="0"/>
            </w:tcBorders>
          </w:tcPr>
          <w:p w14:paraId="6F6DB432">
            <w:pPr>
              <w:kinsoku/>
              <w:autoSpaceDE/>
              <w:autoSpaceDN/>
              <w:adjustRightInd/>
              <w:snapToGrid/>
              <w:textAlignment w:val="auto"/>
              <w:rPr>
                <w:rFonts w:ascii="宋体" w:hAnsi="宋体" w:cs="宋体"/>
                <w:color w:val="auto"/>
                <w:sz w:val="24"/>
                <w:szCs w:val="24"/>
              </w:rPr>
            </w:pPr>
          </w:p>
        </w:tc>
        <w:tc>
          <w:tcPr>
            <w:tcW w:w="1661" w:type="dxa"/>
            <w:tcBorders>
              <w:top w:val="nil"/>
              <w:left w:val="nil"/>
              <w:bottom w:val="double" w:color="000000" w:sz="4" w:space="0"/>
              <w:right w:val="single" w:color="000000" w:sz="4" w:space="0"/>
            </w:tcBorders>
            <w:shd w:val="clear" w:color="auto" w:fill="FFFFFF"/>
            <w:tcMar>
              <w:top w:w="0" w:type="dxa"/>
              <w:left w:w="105" w:type="dxa"/>
              <w:bottom w:w="0" w:type="dxa"/>
              <w:right w:w="105" w:type="dxa"/>
            </w:tcMar>
          </w:tcPr>
          <w:p w14:paraId="747DF009">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服务效果满意度</w:t>
            </w:r>
          </w:p>
        </w:tc>
        <w:tc>
          <w:tcPr>
            <w:tcW w:w="1661" w:type="dxa"/>
            <w:tcBorders>
              <w:top w:val="nil"/>
              <w:left w:val="nil"/>
              <w:bottom w:val="double" w:color="000000" w:sz="4" w:space="0"/>
              <w:right w:val="single" w:color="000000" w:sz="4" w:space="0"/>
            </w:tcBorders>
            <w:shd w:val="clear" w:color="auto" w:fill="FFFFFF"/>
            <w:tcMar>
              <w:top w:w="0" w:type="dxa"/>
              <w:left w:w="105" w:type="dxa"/>
              <w:bottom w:w="0" w:type="dxa"/>
              <w:right w:w="105" w:type="dxa"/>
            </w:tcMar>
          </w:tcPr>
          <w:p w14:paraId="602E4C94">
            <w:pPr>
              <w:pStyle w:val="6"/>
              <w:spacing w:line="360" w:lineRule="auto"/>
              <w:ind w:left="15"/>
              <w:jc w:val="both"/>
              <w:rPr>
                <w:rFonts w:hint="default" w:ascii="宋体" w:hAnsi="宋体" w:eastAsia="宋体" w:cs="宋体"/>
                <w:sz w:val="24"/>
                <w:szCs w:val="24"/>
              </w:rPr>
            </w:pPr>
            <w:r>
              <w:rPr>
                <w:rFonts w:ascii="宋体" w:hAnsi="宋体" w:eastAsia="宋体" w:cs="宋体"/>
                <w:sz w:val="24"/>
                <w:szCs w:val="24"/>
              </w:rPr>
              <w:t>共5分，由业主对面向地市统筹区的经办业务政策配置、数据处理等及面向定点医药机构的需求管理、平台稳定性等运维服务内容的满意度进行评价。将服务效果评价划分为五个等级：非常满意、比较满意、满意、不满意、非常不满意，并将这五个评价等级分别进行赋值，（非常满意、比较满意、满意、不满意、非常不满意）=（5，4，3，2，1）分。</w:t>
            </w:r>
          </w:p>
        </w:tc>
        <w:tc>
          <w:tcPr>
            <w:tcW w:w="1661" w:type="dxa"/>
            <w:tcBorders>
              <w:top w:val="nil"/>
              <w:left w:val="nil"/>
              <w:bottom w:val="double" w:color="000000" w:sz="4" w:space="0"/>
              <w:right w:val="double" w:color="000000" w:sz="4" w:space="0"/>
            </w:tcBorders>
            <w:shd w:val="clear" w:color="auto" w:fill="FFFFFF"/>
            <w:tcMar>
              <w:top w:w="0" w:type="dxa"/>
              <w:left w:w="105" w:type="dxa"/>
              <w:bottom w:w="0" w:type="dxa"/>
              <w:right w:w="105" w:type="dxa"/>
            </w:tcMar>
          </w:tcPr>
          <w:p w14:paraId="1B717247">
            <w:pPr>
              <w:pStyle w:val="6"/>
              <w:spacing w:line="360" w:lineRule="auto"/>
              <w:ind w:left="15"/>
              <w:jc w:val="center"/>
              <w:rPr>
                <w:rFonts w:hint="default" w:ascii="宋体" w:hAnsi="宋体" w:eastAsia="宋体" w:cs="宋体"/>
                <w:sz w:val="24"/>
                <w:szCs w:val="24"/>
              </w:rPr>
            </w:pPr>
            <w:r>
              <w:rPr>
                <w:rFonts w:ascii="宋体" w:hAnsi="宋体" w:eastAsia="宋体" w:cs="宋体"/>
                <w:sz w:val="24"/>
                <w:szCs w:val="24"/>
              </w:rPr>
              <w:t>5</w:t>
            </w:r>
          </w:p>
        </w:tc>
      </w:tr>
    </w:tbl>
    <w:p w14:paraId="7AEA4712">
      <w:pPr>
        <w:pStyle w:val="6"/>
        <w:spacing w:line="360" w:lineRule="auto"/>
        <w:jc w:val="both"/>
        <w:outlineLvl w:val="1"/>
        <w:rPr>
          <w:rFonts w:hint="default" w:ascii="宋体" w:hAnsi="宋体" w:eastAsia="宋体" w:cs="宋体"/>
          <w:sz w:val="24"/>
          <w:szCs w:val="24"/>
        </w:rPr>
      </w:pPr>
      <w:r>
        <w:rPr>
          <w:rFonts w:ascii="宋体" w:hAnsi="宋体" w:eastAsia="宋体" w:cs="宋体"/>
          <w:b/>
          <w:sz w:val="24"/>
          <w:szCs w:val="24"/>
        </w:rPr>
        <w:t>7.其它服务要求(需按以下要求提供完整的承诺函并加盖</w:t>
      </w:r>
      <w:r>
        <w:rPr>
          <w:rFonts w:ascii="宋体" w:hAnsi="宋体" w:eastAsia="宋体" w:cs="宋体"/>
          <w:b/>
          <w:sz w:val="24"/>
          <w:szCs w:val="24"/>
          <w:lang w:eastAsia="zh-CN"/>
        </w:rPr>
        <w:t>投标人</w:t>
      </w:r>
      <w:r>
        <w:rPr>
          <w:rFonts w:ascii="宋体" w:hAnsi="宋体" w:eastAsia="宋体" w:cs="宋体"/>
          <w:b/>
          <w:sz w:val="24"/>
          <w:szCs w:val="24"/>
        </w:rPr>
        <w:t>公章)</w:t>
      </w:r>
    </w:p>
    <w:p w14:paraId="428E92D5">
      <w:pPr>
        <w:pStyle w:val="6"/>
        <w:spacing w:line="360" w:lineRule="auto"/>
        <w:ind w:firstLine="480"/>
        <w:jc w:val="both"/>
        <w:rPr>
          <w:rFonts w:hint="default" w:ascii="宋体" w:hAnsi="宋体" w:eastAsia="宋体" w:cs="宋体"/>
          <w:sz w:val="24"/>
          <w:szCs w:val="24"/>
        </w:rPr>
      </w:pPr>
      <w:r>
        <w:rPr>
          <w:rFonts w:ascii="宋体" w:hAnsi="宋体" w:eastAsia="宋体" w:cs="宋体"/>
          <w:b/>
          <w:sz w:val="24"/>
          <w:szCs w:val="24"/>
          <w:lang w:eastAsia="zh-CN"/>
        </w:rPr>
        <w:t>（指标项11）</w:t>
      </w:r>
      <w:r>
        <w:rPr>
          <w:rFonts w:ascii="宋体" w:hAnsi="宋体" w:eastAsia="宋体" w:cs="宋体"/>
          <w:sz w:val="24"/>
          <w:szCs w:val="24"/>
        </w:rPr>
        <w:t>7.1</w:t>
      </w:r>
      <w:r>
        <w:rPr>
          <w:rFonts w:ascii="宋体" w:hAnsi="宋体" w:eastAsia="宋体" w:cs="宋体"/>
          <w:sz w:val="24"/>
          <w:szCs w:val="24"/>
          <w:lang w:eastAsia="zh-CN"/>
        </w:rPr>
        <w:t>投标人</w:t>
      </w:r>
      <w:r>
        <w:rPr>
          <w:rFonts w:ascii="宋体" w:hAnsi="宋体" w:eastAsia="宋体" w:cs="宋体"/>
          <w:sz w:val="24"/>
          <w:szCs w:val="24"/>
        </w:rPr>
        <w:t>承诺安排专人协助采购人做好国家局考核、省政务服务考核工作，包括信息化标准化绩效考核差距分析、整改措施建议，省电子政务绩效考核差距分析、整改措施建议。</w:t>
      </w:r>
    </w:p>
    <w:p w14:paraId="52FAB70C">
      <w:pPr>
        <w:pStyle w:val="6"/>
        <w:spacing w:line="360" w:lineRule="auto"/>
        <w:ind w:firstLine="480"/>
        <w:jc w:val="both"/>
        <w:rPr>
          <w:rFonts w:hint="default" w:ascii="宋体" w:hAnsi="宋体" w:eastAsia="宋体" w:cs="宋体"/>
          <w:sz w:val="24"/>
          <w:szCs w:val="24"/>
        </w:rPr>
      </w:pPr>
      <w:r>
        <w:rPr>
          <w:rFonts w:ascii="宋体" w:hAnsi="宋体" w:eastAsia="宋体" w:cs="宋体"/>
          <w:b/>
          <w:sz w:val="24"/>
          <w:szCs w:val="24"/>
          <w:lang w:eastAsia="zh-CN"/>
        </w:rPr>
        <w:t>（指标项12）</w:t>
      </w:r>
      <w:r>
        <w:rPr>
          <w:rFonts w:ascii="宋体" w:hAnsi="宋体" w:eastAsia="宋体" w:cs="宋体"/>
          <w:sz w:val="24"/>
          <w:szCs w:val="24"/>
        </w:rPr>
        <w:t>7.2</w:t>
      </w:r>
      <w:r>
        <w:rPr>
          <w:rFonts w:ascii="宋体" w:hAnsi="宋体" w:eastAsia="宋体" w:cs="宋体"/>
          <w:sz w:val="24"/>
          <w:szCs w:val="24"/>
          <w:lang w:eastAsia="zh-CN"/>
        </w:rPr>
        <w:t>投标人</w:t>
      </w:r>
      <w:r>
        <w:rPr>
          <w:rFonts w:ascii="宋体" w:hAnsi="宋体" w:eastAsia="宋体" w:cs="宋体"/>
          <w:sz w:val="24"/>
          <w:szCs w:val="24"/>
        </w:rPr>
        <w:t>承诺驻点省医保局专门负责日常数据处理工作，负责日常数据问题分析、比对、查询、口径及需求分析等服务。</w:t>
      </w:r>
    </w:p>
    <w:p w14:paraId="4434B8AB">
      <w:pPr>
        <w:pStyle w:val="6"/>
        <w:spacing w:line="360" w:lineRule="auto"/>
        <w:ind w:firstLine="480"/>
        <w:rPr>
          <w:rFonts w:hint="default" w:ascii="宋体" w:hAnsi="宋体" w:eastAsia="宋体" w:cs="宋体"/>
          <w:sz w:val="24"/>
          <w:szCs w:val="24"/>
        </w:rPr>
      </w:pPr>
      <w:r>
        <w:rPr>
          <w:rFonts w:ascii="宋体" w:hAnsi="宋体" w:eastAsia="宋体" w:cs="宋体"/>
          <w:b/>
          <w:sz w:val="24"/>
          <w:szCs w:val="24"/>
          <w:lang w:eastAsia="zh-CN"/>
        </w:rPr>
        <w:t>（指标项13）</w:t>
      </w:r>
      <w:r>
        <w:rPr>
          <w:rFonts w:ascii="宋体" w:hAnsi="宋体" w:eastAsia="宋体" w:cs="宋体"/>
          <w:sz w:val="24"/>
          <w:szCs w:val="24"/>
        </w:rPr>
        <w:t>7.3</w:t>
      </w:r>
      <w:r>
        <w:rPr>
          <w:rFonts w:ascii="宋体" w:hAnsi="宋体" w:eastAsia="宋体" w:cs="宋体"/>
          <w:sz w:val="24"/>
          <w:szCs w:val="24"/>
          <w:lang w:eastAsia="zh-CN"/>
        </w:rPr>
        <w:t>投标人</w:t>
      </w:r>
      <w:r>
        <w:rPr>
          <w:rFonts w:ascii="宋体" w:hAnsi="宋体" w:eastAsia="宋体" w:cs="宋体"/>
          <w:sz w:val="24"/>
          <w:szCs w:val="24"/>
        </w:rPr>
        <w:t>承诺为采购人提供相关培训服务，包括但不限于线上、线下培训。</w:t>
      </w:r>
    </w:p>
    <w:p w14:paraId="086FBD67">
      <w:pPr>
        <w:pStyle w:val="6"/>
        <w:spacing w:line="360" w:lineRule="auto"/>
        <w:ind w:firstLine="482"/>
        <w:rPr>
          <w:rFonts w:hint="default" w:ascii="宋体" w:hAnsi="宋体" w:eastAsia="宋体" w:cs="宋体"/>
          <w:sz w:val="24"/>
          <w:szCs w:val="24"/>
        </w:rPr>
      </w:pPr>
      <w:r>
        <w:rPr>
          <w:rFonts w:ascii="宋体" w:hAnsi="宋体" w:eastAsia="宋体" w:cs="宋体"/>
          <w:b/>
          <w:sz w:val="24"/>
          <w:szCs w:val="24"/>
        </w:rPr>
        <w:t>7.4</w:t>
      </w:r>
      <w:r>
        <w:rPr>
          <w:rFonts w:ascii="宋体" w:hAnsi="宋体" w:eastAsia="宋体" w:cs="宋体"/>
          <w:b/>
          <w:sz w:val="24"/>
          <w:szCs w:val="24"/>
          <w:lang w:eastAsia="zh-CN"/>
        </w:rPr>
        <w:t>投标人</w:t>
      </w:r>
      <w:r>
        <w:rPr>
          <w:rFonts w:ascii="宋体" w:hAnsi="宋体" w:eastAsia="宋体" w:cs="宋体"/>
          <w:b/>
          <w:sz w:val="24"/>
          <w:szCs w:val="24"/>
        </w:rPr>
        <w:t>需实现以下信息化保障服务内容：</w:t>
      </w:r>
    </w:p>
    <w:p w14:paraId="291D83C8">
      <w:pPr>
        <w:pStyle w:val="6"/>
        <w:spacing w:line="360" w:lineRule="auto"/>
        <w:ind w:firstLine="482"/>
        <w:rPr>
          <w:rFonts w:hint="default" w:ascii="宋体" w:hAnsi="宋体" w:eastAsia="宋体" w:cs="宋体"/>
          <w:sz w:val="24"/>
          <w:szCs w:val="24"/>
        </w:rPr>
      </w:pPr>
      <w:r>
        <w:rPr>
          <w:rFonts w:ascii="宋体" w:hAnsi="宋体" w:eastAsia="宋体" w:cs="宋体"/>
          <w:b/>
          <w:sz w:val="24"/>
          <w:szCs w:val="24"/>
          <w:lang w:eastAsia="zh-CN"/>
        </w:rPr>
        <w:t>（指标项14）</w:t>
      </w:r>
      <w:r>
        <w:rPr>
          <w:rFonts w:ascii="宋体" w:hAnsi="宋体" w:eastAsia="宋体" w:cs="宋体"/>
          <w:b/>
          <w:sz w:val="24"/>
          <w:szCs w:val="24"/>
        </w:rPr>
        <w:t>（1）追溯码信息化改造业务保障服务。根据国家医保局要求及结合我省门诊改造实施要求进行软件模块及接口改造和数据处理服务，其中，服务内容包含：方案流程设计、接口改造和测试、软件模块部署测试、追溯码入库校验、数据交换与共享等内容。</w:t>
      </w:r>
    </w:p>
    <w:p w14:paraId="5B5FA053">
      <w:pPr>
        <w:pStyle w:val="6"/>
        <w:spacing w:line="360" w:lineRule="auto"/>
        <w:ind w:firstLine="482"/>
        <w:rPr>
          <w:rFonts w:hint="default" w:ascii="宋体" w:hAnsi="宋体" w:eastAsia="宋体" w:cs="宋体"/>
          <w:sz w:val="24"/>
          <w:szCs w:val="24"/>
        </w:rPr>
      </w:pPr>
      <w:r>
        <w:rPr>
          <w:rFonts w:ascii="宋体" w:hAnsi="宋体" w:eastAsia="宋体" w:cs="宋体"/>
          <w:b/>
          <w:sz w:val="24"/>
          <w:szCs w:val="24"/>
          <w:lang w:eastAsia="zh-CN"/>
        </w:rPr>
        <w:t>（指标项15）</w:t>
      </w:r>
      <w:r>
        <w:rPr>
          <w:rFonts w:ascii="宋体" w:hAnsi="宋体" w:eastAsia="宋体" w:cs="宋体"/>
          <w:b/>
          <w:sz w:val="24"/>
          <w:szCs w:val="24"/>
        </w:rPr>
        <w:t>（2）税务区块链对接信息化保障服务，根据《福建省税务局关于商请共同开展医保费征缴区块链场景应用工作的函》，开展医保费征缴相关业务场景信息系统改造工作，满足税务区块链应用需求。其中，服务内容包含：对接税务区块链节点联调测试、全部接口数据上链和下链改造、区块链溯源服务等内容。</w:t>
      </w:r>
    </w:p>
    <w:p w14:paraId="5A27C4C1">
      <w:pPr>
        <w:pStyle w:val="6"/>
        <w:spacing w:line="360" w:lineRule="auto"/>
        <w:ind w:firstLine="482"/>
        <w:rPr>
          <w:rFonts w:hint="default" w:ascii="宋体" w:hAnsi="宋体" w:eastAsia="宋体" w:cs="宋体"/>
          <w:sz w:val="24"/>
          <w:szCs w:val="24"/>
        </w:rPr>
      </w:pPr>
      <w:r>
        <w:rPr>
          <w:rFonts w:ascii="宋体" w:hAnsi="宋体" w:eastAsia="宋体" w:cs="宋体"/>
          <w:b/>
          <w:sz w:val="24"/>
          <w:szCs w:val="24"/>
          <w:lang w:eastAsia="zh-CN"/>
        </w:rPr>
        <w:t>（指标项16）</w:t>
      </w:r>
      <w:r>
        <w:rPr>
          <w:rFonts w:ascii="宋体" w:hAnsi="宋体" w:eastAsia="宋体" w:cs="宋体"/>
          <w:b/>
          <w:sz w:val="24"/>
          <w:szCs w:val="24"/>
        </w:rPr>
        <w:t>（3）国家药品云平台试点信息化保障服务。根据《关于开展“医保药品云平台”建设试点地区申报工作的函》，我局拟开展相关信息化试点服务，其中，服务内容包含：定点医药机构动态进销存管理接口及数据库改造、进销存数据治理和质控管理服务、APP药品查询服务和短缺药提醒、“中央药房”数据交换服务等内容。</w:t>
      </w:r>
    </w:p>
    <w:p w14:paraId="300FE8E5">
      <w:pPr>
        <w:pStyle w:val="6"/>
        <w:spacing w:line="360" w:lineRule="auto"/>
        <w:ind w:firstLine="482"/>
        <w:rPr>
          <w:rFonts w:hint="default" w:ascii="宋体" w:hAnsi="宋体" w:eastAsia="宋体" w:cs="宋体"/>
          <w:sz w:val="24"/>
          <w:szCs w:val="24"/>
        </w:rPr>
      </w:pPr>
      <w:r>
        <w:rPr>
          <w:rFonts w:ascii="宋体" w:hAnsi="宋体" w:eastAsia="宋体" w:cs="宋体"/>
          <w:b/>
          <w:sz w:val="24"/>
          <w:szCs w:val="24"/>
          <w:lang w:eastAsia="zh-CN"/>
        </w:rPr>
        <w:t>（指标项17）</w:t>
      </w:r>
      <w:r>
        <w:rPr>
          <w:rFonts w:ascii="宋体" w:hAnsi="宋体" w:eastAsia="宋体" w:cs="宋体"/>
          <w:b/>
          <w:sz w:val="24"/>
          <w:szCs w:val="24"/>
        </w:rPr>
        <w:t>（4）数据中台云桌面保障服务。为保障医保数据安全，确保业务部门在医保数据监测分析、医疗数据监管分析运用过程数据不出区，拟利用二期项目资源部署数据中台云桌面服务。服务内容包括：虚拟服务器及堡垒机部署、云桌面及国产办公软件套件授权服务、数据快照专区及权限管理以及本地化实施服务等内容。</w:t>
      </w:r>
    </w:p>
    <w:p w14:paraId="29626952">
      <w:pPr>
        <w:pStyle w:val="6"/>
        <w:spacing w:line="360" w:lineRule="auto"/>
        <w:ind w:firstLine="482"/>
        <w:rPr>
          <w:rFonts w:hint="default" w:ascii="宋体" w:hAnsi="宋体" w:eastAsia="宋体" w:cs="宋体"/>
          <w:sz w:val="24"/>
          <w:szCs w:val="24"/>
        </w:rPr>
      </w:pPr>
      <w:r>
        <w:rPr>
          <w:rFonts w:ascii="宋体" w:hAnsi="宋体" w:eastAsia="宋体" w:cs="宋体"/>
          <w:b/>
          <w:sz w:val="24"/>
          <w:szCs w:val="24"/>
          <w:lang w:eastAsia="zh-CN"/>
        </w:rPr>
        <w:t>（指标项18）</w:t>
      </w:r>
      <w:r>
        <w:rPr>
          <w:rFonts w:ascii="宋体" w:hAnsi="宋体" w:eastAsia="宋体" w:cs="宋体"/>
          <w:b/>
          <w:sz w:val="24"/>
          <w:szCs w:val="24"/>
        </w:rPr>
        <w:t>7.5</w:t>
      </w:r>
      <w:r>
        <w:rPr>
          <w:rFonts w:ascii="宋体" w:hAnsi="宋体" w:eastAsia="宋体" w:cs="宋体"/>
          <w:b/>
          <w:sz w:val="24"/>
          <w:szCs w:val="24"/>
          <w:lang w:eastAsia="zh-CN"/>
        </w:rPr>
        <w:t>投标人</w:t>
      </w:r>
      <w:r>
        <w:rPr>
          <w:rFonts w:ascii="宋体" w:hAnsi="宋体" w:eastAsia="宋体" w:cs="宋体"/>
          <w:b/>
          <w:sz w:val="24"/>
          <w:szCs w:val="24"/>
        </w:rPr>
        <w:t>应基于当前信息化平台的基础设施环境完成所有业务系统信创、国产化替代适配性改造；</w:t>
      </w:r>
    </w:p>
    <w:p w14:paraId="501581F4">
      <w:pPr>
        <w:pStyle w:val="6"/>
        <w:spacing w:line="360" w:lineRule="auto"/>
        <w:ind w:firstLine="482"/>
        <w:rPr>
          <w:rFonts w:hint="default" w:ascii="宋体" w:hAnsi="宋体" w:eastAsia="宋体" w:cs="宋体"/>
          <w:b/>
          <w:sz w:val="24"/>
          <w:szCs w:val="24"/>
        </w:rPr>
      </w:pPr>
      <w:r>
        <w:rPr>
          <w:rFonts w:ascii="宋体" w:hAnsi="宋体" w:eastAsia="宋体" w:cs="宋体"/>
          <w:b/>
          <w:sz w:val="24"/>
          <w:szCs w:val="24"/>
          <w:lang w:eastAsia="zh-CN"/>
        </w:rPr>
        <w:t>（指标项19）</w:t>
      </w:r>
      <w:r>
        <w:rPr>
          <w:rFonts w:ascii="宋体" w:hAnsi="宋体" w:eastAsia="宋体" w:cs="宋体"/>
          <w:b/>
          <w:sz w:val="24"/>
          <w:szCs w:val="24"/>
        </w:rPr>
        <w:t>7.6</w:t>
      </w:r>
      <w:r>
        <w:rPr>
          <w:rFonts w:ascii="宋体" w:hAnsi="宋体" w:eastAsia="宋体" w:cs="宋体"/>
          <w:b/>
          <w:sz w:val="24"/>
          <w:szCs w:val="24"/>
          <w:lang w:eastAsia="zh-CN"/>
        </w:rPr>
        <w:t>投标人</w:t>
      </w:r>
      <w:r>
        <w:rPr>
          <w:rFonts w:ascii="宋体" w:hAnsi="宋体" w:eastAsia="宋体" w:cs="宋体"/>
          <w:b/>
          <w:sz w:val="24"/>
          <w:szCs w:val="24"/>
        </w:rPr>
        <w:t>应配合医疗保障局信息化部门完成福建省政务交办的任务，完成医疗保障局信息化部门日常交办的任务，包括但不限于：全国智慧医保大赛等，具体以医疗保障局信息化部门要求为准。</w:t>
      </w:r>
    </w:p>
    <w:p w14:paraId="566D23CD">
      <w:pPr>
        <w:ind w:left="0" w:leftChars="0" w:firstLine="482" w:firstLineChars="200"/>
        <w:rPr>
          <w:rFonts w:ascii="宋体" w:hAnsi="宋体" w:cs="宋体"/>
          <w:sz w:val="24"/>
          <w:szCs w:val="24"/>
          <w:highlight w:val="yellow"/>
        </w:rPr>
      </w:pPr>
      <w:r>
        <w:rPr>
          <w:rFonts w:hint="eastAsia" w:ascii="宋体" w:hAnsi="宋体" w:cs="宋体"/>
          <w:b/>
          <w:color w:val="auto"/>
          <w:sz w:val="24"/>
          <w:szCs w:val="24"/>
          <w:highlight w:val="yellow"/>
        </w:rPr>
        <w:t>（指标项20）</w:t>
      </w:r>
      <w:r>
        <w:rPr>
          <w:rFonts w:hint="eastAsia" w:ascii="宋体" w:hAnsi="宋体" w:cs="宋体"/>
          <w:sz w:val="24"/>
          <w:szCs w:val="24"/>
          <w:highlight w:val="yellow"/>
        </w:rPr>
        <w:t>7.7投标人应配合采购人完成应急演练、等保测评、密码评估等工作。</w:t>
      </w:r>
    </w:p>
    <w:p w14:paraId="18E7D618">
      <w:pPr>
        <w:ind w:left="0" w:leftChars="0" w:firstLine="482" w:firstLineChars="200"/>
        <w:rPr>
          <w:rFonts w:ascii="宋体" w:hAnsi="宋体" w:cs="宋体"/>
          <w:sz w:val="24"/>
          <w:szCs w:val="24"/>
          <w:highlight w:val="yellow"/>
        </w:rPr>
      </w:pPr>
      <w:r>
        <w:rPr>
          <w:rFonts w:hint="eastAsia" w:ascii="宋体" w:hAnsi="宋体" w:cs="宋体"/>
          <w:b/>
          <w:color w:val="auto"/>
          <w:sz w:val="24"/>
          <w:szCs w:val="24"/>
          <w:highlight w:val="yellow"/>
        </w:rPr>
        <w:t>（指标项21）</w:t>
      </w:r>
      <w:r>
        <w:rPr>
          <w:rFonts w:hint="eastAsia" w:ascii="宋体" w:hAnsi="宋体" w:cs="宋体"/>
          <w:sz w:val="24"/>
          <w:szCs w:val="24"/>
          <w:highlight w:val="yellow"/>
        </w:rPr>
        <w:t>7.8投标人应配合采购人完成省级信息化地标相关内容</w:t>
      </w:r>
    </w:p>
    <w:p w14:paraId="6D3B5388">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（1）服务内容</w:t>
      </w:r>
    </w:p>
    <w:p w14:paraId="227E2008">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投标人配合福建省医保局网信办开展信息化标准化工作要求，提供专业的行业标准设计咨询服务，专注于医保信息化应用相关标准咨询，旨在支持标准制定的全过程，包括起草、征求意见、审查和报批等阶段，确保标准制定过程的合规性、系统性和高效性。具体工作内容如下（包括但不是限于）：</w:t>
      </w:r>
    </w:p>
    <w:p w14:paraId="63803036">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①标准起草阶段服务：</w:t>
      </w:r>
    </w:p>
    <w:p w14:paraId="78959375">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协助制定医保信息化应用相关标准的工作计划和起草小组；收集和整理国内外医保信息化应用相关标准及规范、规程、文献等资料；提供标准编写的格式和结构指导，确保符合GB/T1.1～1.2的规定。</w:t>
      </w:r>
    </w:p>
    <w:p w14:paraId="4531958C">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②征求意见阶段服务：</w:t>
      </w:r>
    </w:p>
    <w:p w14:paraId="2A0FB19C">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协助起草单位准备征求意见稿、编制说明及附件，并进行程序性审查；组织专家征求意见，确保意见的广泛性和代表性；汇总、分析和处理反馈意见，修订征求意见稿。</w:t>
      </w:r>
    </w:p>
    <w:p w14:paraId="55208E76">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③审查和报批阶段服务</w:t>
      </w:r>
    </w:p>
    <w:p w14:paraId="596EE898">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协助起草单位准备审查材料，组织会议或函审；根据审查意见修改标准，形成报批稿；协助起草单位准备审查材料，包括送审稿、编制说明、意见汇总处理表等；组织会议或函审，确保审查的充分性和有效性。</w:t>
      </w:r>
    </w:p>
    <w:p w14:paraId="16C54475">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④发布和备案阶段服务</w:t>
      </w:r>
    </w:p>
    <w:p w14:paraId="57D44A32">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协助完成标准的最终审查和报批工作，确保标准的发布和备案。</w:t>
      </w:r>
    </w:p>
    <w:p w14:paraId="162293F5">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⑤培训指导与技术支持</w:t>
      </w:r>
    </w:p>
    <w:p w14:paraId="62070464">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为相关人员提供医保信息化应用标准制定流程的培训；在标准制定的各个阶段提供必要的技术支持和专业建议。</w:t>
      </w:r>
    </w:p>
    <w:p w14:paraId="546C47E9">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（2）服务要求</w:t>
      </w:r>
    </w:p>
    <w:p w14:paraId="11D07155">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①服务资质要求</w:t>
      </w:r>
    </w:p>
    <w:p w14:paraId="7AE13E61">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投标人应提供一名专职申报人员（具备优秀的组织协调能力和沟通能力，必要时需提供驻场）。投标人应提供具备医保信息化应用领域的专业知识和丰富经验相关专家。</w:t>
      </w:r>
    </w:p>
    <w:p w14:paraId="3D8A7AC1">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②服务期限要求</w:t>
      </w:r>
    </w:p>
    <w:p w14:paraId="780A2011">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服务期限将根据标准制定的具体进度确定，确保覆盖从起草到发布的整个流程。</w:t>
      </w:r>
    </w:p>
    <w:p w14:paraId="7CE2292F">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③经费要求</w:t>
      </w:r>
    </w:p>
    <w:p w14:paraId="4FC803D9">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服务商应承担与标准制定成果流程内容相关的所有经费，包括但不限于资料费、会议费、劳务费、专家咨询费、审核和认证费以及与标准制定相关的其他合理费用。</w:t>
      </w:r>
    </w:p>
    <w:p w14:paraId="07B5BC2C">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④服务成果交付物要求</w:t>
      </w:r>
    </w:p>
    <w:p w14:paraId="7DFE42AC">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包含医保信息化应用相关标准制定过程中所需的所有交付物，包括工作计划、起草小组名单、资料汇编、标准草案、编制说明、征求意见稿及反馈汇总、送审稿、审查会议纪要或函审结论、报批稿及相关附件、电子文稿、通报单以及发布和备案证明。所有交付物应遵循国家和行业标准制定的相关规范和格式要求，确保文档的清晰性、准确性和完整性。</w:t>
      </w:r>
    </w:p>
    <w:p w14:paraId="6D8CFCA0">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⑤服务交付时间要求</w:t>
      </w:r>
    </w:p>
    <w:p w14:paraId="78F294A3">
      <w:pPr>
        <w:ind w:left="0" w:leftChars="0" w:firstLine="480" w:firstLineChars="200"/>
        <w:rPr>
          <w:rFonts w:ascii="宋体" w:hAnsi="宋体" w:cs="宋体"/>
          <w:sz w:val="24"/>
          <w:szCs w:val="24"/>
          <w:highlight w:val="yellow"/>
        </w:rPr>
      </w:pPr>
      <w:r>
        <w:rPr>
          <w:rFonts w:hint="eastAsia" w:ascii="宋体" w:hAnsi="宋体" w:cs="宋体"/>
          <w:sz w:val="24"/>
          <w:szCs w:val="24"/>
          <w:highlight w:val="yellow"/>
        </w:rPr>
        <w:t>交付物的预期完成和提交时间点，确保与标准制定流程的各个阶段同步。</w:t>
      </w:r>
    </w:p>
    <w:p w14:paraId="2211136B">
      <w:pPr>
        <w:pStyle w:val="6"/>
        <w:spacing w:line="360" w:lineRule="auto"/>
        <w:jc w:val="both"/>
        <w:outlineLvl w:val="2"/>
        <w:rPr>
          <w:rFonts w:hint="default" w:ascii="宋体" w:hAnsi="宋体" w:eastAsia="宋体" w:cs="宋体"/>
          <w:sz w:val="24"/>
          <w:szCs w:val="24"/>
        </w:rPr>
      </w:pPr>
      <w:r>
        <w:rPr>
          <w:rFonts w:ascii="宋体" w:hAnsi="宋体" w:eastAsia="宋体" w:cs="宋体"/>
          <w:b/>
          <w:sz w:val="24"/>
          <w:szCs w:val="24"/>
        </w:rPr>
        <w:t>三、商务要求（以“★”标示的内容为不允许负偏离的实质性要求）</w:t>
      </w:r>
    </w:p>
    <w:p w14:paraId="764AACD8">
      <w:pPr>
        <w:pStyle w:val="6"/>
        <w:spacing w:line="360" w:lineRule="auto"/>
        <w:rPr>
          <w:rFonts w:hint="default" w:ascii="宋体" w:hAnsi="宋体" w:eastAsia="宋体" w:cs="宋体"/>
          <w:sz w:val="24"/>
          <w:szCs w:val="24"/>
        </w:rPr>
      </w:pPr>
      <w:r>
        <w:rPr>
          <w:rFonts w:ascii="宋体" w:hAnsi="宋体" w:eastAsia="宋体" w:cs="宋体"/>
          <w:sz w:val="24"/>
          <w:szCs w:val="24"/>
        </w:rPr>
        <w:t>采购包1：</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553"/>
        <w:gridCol w:w="750"/>
        <w:gridCol w:w="1239"/>
        <w:gridCol w:w="7420"/>
      </w:tblGrid>
      <w:tr w14:paraId="3010B1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5EB06157">
            <w:pPr>
              <w:pStyle w:val="6"/>
              <w:spacing w:line="360" w:lineRule="auto"/>
              <w:rPr>
                <w:rFonts w:hint="default" w:ascii="宋体" w:hAnsi="宋体" w:eastAsia="宋体" w:cs="宋体"/>
                <w:sz w:val="24"/>
                <w:szCs w:val="24"/>
              </w:rPr>
            </w:pPr>
            <w:r>
              <w:rPr>
                <w:rFonts w:ascii="宋体" w:hAnsi="宋体" w:eastAsia="宋体" w:cs="宋体"/>
                <w:sz w:val="24"/>
                <w:szCs w:val="24"/>
              </w:rPr>
              <w:t>序号</w:t>
            </w:r>
          </w:p>
        </w:tc>
        <w:tc>
          <w:tcPr>
            <w:tcW w:w="0" w:type="auto"/>
          </w:tcPr>
          <w:p w14:paraId="560C7AEB">
            <w:pPr>
              <w:pStyle w:val="6"/>
              <w:spacing w:line="360" w:lineRule="auto"/>
              <w:rPr>
                <w:rFonts w:hint="default" w:ascii="宋体" w:hAnsi="宋体" w:eastAsia="宋体" w:cs="宋体"/>
                <w:sz w:val="24"/>
                <w:szCs w:val="24"/>
              </w:rPr>
            </w:pPr>
            <w:r>
              <w:rPr>
                <w:rFonts w:ascii="宋体" w:hAnsi="宋体" w:eastAsia="宋体" w:cs="宋体"/>
                <w:sz w:val="24"/>
                <w:szCs w:val="24"/>
              </w:rPr>
              <w:t>参数性质</w:t>
            </w:r>
          </w:p>
        </w:tc>
        <w:tc>
          <w:tcPr>
            <w:tcW w:w="0" w:type="auto"/>
          </w:tcPr>
          <w:p w14:paraId="6B7C6360">
            <w:pPr>
              <w:pStyle w:val="6"/>
              <w:spacing w:line="360" w:lineRule="auto"/>
              <w:rPr>
                <w:rFonts w:hint="default" w:ascii="宋体" w:hAnsi="宋体" w:eastAsia="宋体" w:cs="宋体"/>
                <w:sz w:val="24"/>
                <w:szCs w:val="24"/>
              </w:rPr>
            </w:pPr>
            <w:r>
              <w:rPr>
                <w:rFonts w:ascii="宋体" w:hAnsi="宋体" w:eastAsia="宋体" w:cs="宋体"/>
                <w:sz w:val="24"/>
                <w:szCs w:val="24"/>
              </w:rPr>
              <w:t>类型</w:t>
            </w:r>
          </w:p>
        </w:tc>
        <w:tc>
          <w:tcPr>
            <w:tcW w:w="0" w:type="auto"/>
          </w:tcPr>
          <w:p w14:paraId="5F5635FB">
            <w:pPr>
              <w:pStyle w:val="6"/>
              <w:spacing w:line="360" w:lineRule="auto"/>
              <w:rPr>
                <w:rFonts w:hint="default" w:ascii="宋体" w:hAnsi="宋体" w:eastAsia="宋体" w:cs="宋体"/>
                <w:sz w:val="24"/>
                <w:szCs w:val="24"/>
              </w:rPr>
            </w:pPr>
            <w:r>
              <w:rPr>
                <w:rFonts w:ascii="宋体" w:hAnsi="宋体" w:eastAsia="宋体" w:cs="宋体"/>
                <w:sz w:val="24"/>
                <w:szCs w:val="24"/>
              </w:rPr>
              <w:t>要求</w:t>
            </w:r>
          </w:p>
        </w:tc>
      </w:tr>
      <w:tr w14:paraId="079AC1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2394B6D6">
            <w:pPr>
              <w:pStyle w:val="6"/>
              <w:spacing w:line="360" w:lineRule="auto"/>
              <w:rPr>
                <w:rFonts w:hint="default" w:ascii="宋体" w:hAnsi="宋体" w:eastAsia="宋体" w:cs="宋体"/>
                <w:sz w:val="24"/>
                <w:szCs w:val="24"/>
              </w:rPr>
            </w:pPr>
            <w:r>
              <w:rPr>
                <w:rFonts w:ascii="宋体" w:hAnsi="宋体" w:eastAsia="宋体" w:cs="宋体"/>
                <w:sz w:val="24"/>
                <w:szCs w:val="24"/>
              </w:rPr>
              <w:t>1</w:t>
            </w:r>
          </w:p>
        </w:tc>
        <w:tc>
          <w:tcPr>
            <w:tcW w:w="0" w:type="auto"/>
          </w:tcPr>
          <w:p w14:paraId="73F06B2A">
            <w:pPr>
              <w:pStyle w:val="6"/>
              <w:spacing w:line="360" w:lineRule="auto"/>
              <w:rPr>
                <w:rFonts w:hint="default" w:ascii="宋体" w:hAnsi="宋体" w:eastAsia="宋体" w:cs="宋体"/>
                <w:sz w:val="24"/>
                <w:szCs w:val="24"/>
              </w:rPr>
            </w:pPr>
            <w:r>
              <w:rPr>
                <w:rFonts w:ascii="宋体" w:hAnsi="宋体" w:eastAsia="宋体" w:cs="宋体"/>
                <w:sz w:val="24"/>
                <w:szCs w:val="24"/>
              </w:rPr>
              <w:t>★</w:t>
            </w:r>
          </w:p>
        </w:tc>
        <w:tc>
          <w:tcPr>
            <w:tcW w:w="0" w:type="auto"/>
          </w:tcPr>
          <w:p w14:paraId="6E2530DA">
            <w:pPr>
              <w:pStyle w:val="6"/>
              <w:spacing w:line="360" w:lineRule="auto"/>
              <w:rPr>
                <w:rFonts w:hint="default" w:ascii="宋体" w:hAnsi="宋体" w:eastAsia="宋体" w:cs="宋体"/>
                <w:sz w:val="24"/>
                <w:szCs w:val="24"/>
              </w:rPr>
            </w:pPr>
            <w:r>
              <w:rPr>
                <w:rFonts w:ascii="宋体" w:hAnsi="宋体" w:eastAsia="宋体" w:cs="宋体"/>
                <w:sz w:val="24"/>
                <w:szCs w:val="24"/>
              </w:rPr>
              <w:t>交货时间</w:t>
            </w:r>
          </w:p>
        </w:tc>
        <w:tc>
          <w:tcPr>
            <w:tcW w:w="0" w:type="auto"/>
          </w:tcPr>
          <w:p w14:paraId="1602D274">
            <w:pPr>
              <w:pStyle w:val="6"/>
              <w:spacing w:line="360" w:lineRule="auto"/>
              <w:rPr>
                <w:rFonts w:hint="default" w:ascii="宋体" w:hAnsi="宋体" w:eastAsia="宋体" w:cs="宋体"/>
                <w:sz w:val="24"/>
                <w:szCs w:val="24"/>
              </w:rPr>
            </w:pPr>
            <w:r>
              <w:rPr>
                <w:rFonts w:ascii="宋体" w:hAnsi="宋体" w:eastAsia="宋体" w:cs="宋体"/>
                <w:sz w:val="24"/>
                <w:szCs w:val="24"/>
              </w:rPr>
              <w:t>自合同签订之日起12个月</w:t>
            </w:r>
          </w:p>
        </w:tc>
      </w:tr>
      <w:tr w14:paraId="5BF86E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DAF047D">
            <w:pPr>
              <w:pStyle w:val="6"/>
              <w:spacing w:line="360" w:lineRule="auto"/>
              <w:rPr>
                <w:rFonts w:hint="default" w:ascii="宋体" w:hAnsi="宋体" w:eastAsia="宋体" w:cs="宋体"/>
                <w:sz w:val="24"/>
                <w:szCs w:val="24"/>
              </w:rPr>
            </w:pPr>
            <w:r>
              <w:rPr>
                <w:rFonts w:ascii="宋体" w:hAnsi="宋体" w:eastAsia="宋体" w:cs="宋体"/>
                <w:sz w:val="24"/>
                <w:szCs w:val="24"/>
              </w:rPr>
              <w:t>2</w:t>
            </w:r>
          </w:p>
        </w:tc>
        <w:tc>
          <w:tcPr>
            <w:tcW w:w="0" w:type="auto"/>
          </w:tcPr>
          <w:p w14:paraId="1D36EF79">
            <w:pPr>
              <w:pStyle w:val="6"/>
              <w:spacing w:line="360" w:lineRule="auto"/>
              <w:rPr>
                <w:rFonts w:hint="default" w:ascii="宋体" w:hAnsi="宋体" w:eastAsia="宋体" w:cs="宋体"/>
                <w:sz w:val="24"/>
                <w:szCs w:val="24"/>
              </w:rPr>
            </w:pPr>
            <w:r>
              <w:rPr>
                <w:rFonts w:ascii="宋体" w:hAnsi="宋体" w:eastAsia="宋体" w:cs="宋体"/>
                <w:sz w:val="24"/>
                <w:szCs w:val="24"/>
              </w:rPr>
              <w:t>★</w:t>
            </w:r>
          </w:p>
        </w:tc>
        <w:tc>
          <w:tcPr>
            <w:tcW w:w="0" w:type="auto"/>
          </w:tcPr>
          <w:p w14:paraId="7352F730">
            <w:pPr>
              <w:pStyle w:val="6"/>
              <w:spacing w:line="360" w:lineRule="auto"/>
              <w:rPr>
                <w:rFonts w:hint="default" w:ascii="宋体" w:hAnsi="宋体" w:eastAsia="宋体" w:cs="宋体"/>
                <w:sz w:val="24"/>
                <w:szCs w:val="24"/>
              </w:rPr>
            </w:pPr>
            <w:r>
              <w:rPr>
                <w:rFonts w:ascii="宋体" w:hAnsi="宋体" w:eastAsia="宋体" w:cs="宋体"/>
                <w:sz w:val="24"/>
                <w:szCs w:val="24"/>
              </w:rPr>
              <w:t>交货地点</w:t>
            </w:r>
          </w:p>
        </w:tc>
        <w:tc>
          <w:tcPr>
            <w:tcW w:w="0" w:type="auto"/>
          </w:tcPr>
          <w:p w14:paraId="14492B06">
            <w:pPr>
              <w:pStyle w:val="6"/>
              <w:spacing w:line="360" w:lineRule="auto"/>
              <w:rPr>
                <w:rFonts w:hint="default" w:ascii="宋体" w:hAnsi="宋体" w:eastAsia="宋体" w:cs="宋体"/>
                <w:sz w:val="24"/>
                <w:szCs w:val="24"/>
              </w:rPr>
            </w:pPr>
            <w:r>
              <w:rPr>
                <w:rFonts w:ascii="宋体" w:hAnsi="宋体" w:eastAsia="宋体" w:cs="宋体"/>
                <w:sz w:val="24"/>
                <w:szCs w:val="24"/>
              </w:rPr>
              <w:t>采购人指定地点</w:t>
            </w:r>
          </w:p>
        </w:tc>
      </w:tr>
      <w:tr w14:paraId="6AEA85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859D8FC">
            <w:pPr>
              <w:pStyle w:val="6"/>
              <w:spacing w:line="360" w:lineRule="auto"/>
              <w:rPr>
                <w:rFonts w:hint="default" w:ascii="宋体" w:hAnsi="宋体" w:eastAsia="宋体" w:cs="宋体"/>
                <w:sz w:val="24"/>
                <w:szCs w:val="24"/>
              </w:rPr>
            </w:pPr>
            <w:r>
              <w:rPr>
                <w:rFonts w:ascii="宋体" w:hAnsi="宋体" w:eastAsia="宋体" w:cs="宋体"/>
                <w:sz w:val="24"/>
                <w:szCs w:val="24"/>
              </w:rPr>
              <w:t>3</w:t>
            </w:r>
          </w:p>
        </w:tc>
        <w:tc>
          <w:tcPr>
            <w:tcW w:w="0" w:type="auto"/>
          </w:tcPr>
          <w:p w14:paraId="33605AFF">
            <w:pPr>
              <w:pStyle w:val="6"/>
              <w:spacing w:line="360" w:lineRule="auto"/>
              <w:rPr>
                <w:rFonts w:hint="default" w:ascii="宋体" w:hAnsi="宋体" w:eastAsia="宋体" w:cs="宋体"/>
                <w:sz w:val="24"/>
                <w:szCs w:val="24"/>
              </w:rPr>
            </w:pPr>
            <w:r>
              <w:rPr>
                <w:rFonts w:ascii="宋体" w:hAnsi="宋体" w:eastAsia="宋体" w:cs="宋体"/>
                <w:sz w:val="24"/>
                <w:szCs w:val="24"/>
              </w:rPr>
              <w:t>★</w:t>
            </w:r>
          </w:p>
        </w:tc>
        <w:tc>
          <w:tcPr>
            <w:tcW w:w="0" w:type="auto"/>
          </w:tcPr>
          <w:p w14:paraId="67B00C22">
            <w:pPr>
              <w:pStyle w:val="6"/>
              <w:spacing w:line="360" w:lineRule="auto"/>
              <w:rPr>
                <w:rFonts w:hint="default" w:ascii="宋体" w:hAnsi="宋体" w:eastAsia="宋体" w:cs="宋体"/>
                <w:sz w:val="24"/>
                <w:szCs w:val="24"/>
              </w:rPr>
            </w:pPr>
            <w:r>
              <w:rPr>
                <w:rFonts w:ascii="宋体" w:hAnsi="宋体" w:eastAsia="宋体" w:cs="宋体"/>
                <w:sz w:val="24"/>
                <w:szCs w:val="24"/>
              </w:rPr>
              <w:t>交货条件</w:t>
            </w:r>
          </w:p>
        </w:tc>
        <w:tc>
          <w:tcPr>
            <w:tcW w:w="0" w:type="auto"/>
          </w:tcPr>
          <w:p w14:paraId="10933182">
            <w:pPr>
              <w:pStyle w:val="6"/>
              <w:spacing w:line="360" w:lineRule="auto"/>
              <w:rPr>
                <w:rFonts w:hint="default" w:ascii="宋体" w:hAnsi="宋体" w:eastAsia="宋体" w:cs="宋体"/>
                <w:sz w:val="24"/>
                <w:szCs w:val="24"/>
              </w:rPr>
            </w:pPr>
            <w:r>
              <w:rPr>
                <w:rFonts w:ascii="宋体" w:hAnsi="宋体" w:eastAsia="宋体" w:cs="宋体"/>
                <w:sz w:val="24"/>
                <w:szCs w:val="24"/>
              </w:rPr>
              <w:t>按公开招标文件、投标文件、采购合同及国家相关法律法规行业标准进行服务</w:t>
            </w:r>
          </w:p>
        </w:tc>
      </w:tr>
      <w:tr w14:paraId="0975C9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4016BD2B">
            <w:pPr>
              <w:pStyle w:val="6"/>
              <w:spacing w:line="360" w:lineRule="auto"/>
              <w:rPr>
                <w:rFonts w:hint="default" w:ascii="宋体" w:hAnsi="宋体" w:eastAsia="宋体" w:cs="宋体"/>
                <w:sz w:val="24"/>
                <w:szCs w:val="24"/>
              </w:rPr>
            </w:pPr>
            <w:r>
              <w:rPr>
                <w:rFonts w:ascii="宋体" w:hAnsi="宋体" w:eastAsia="宋体" w:cs="宋体"/>
                <w:sz w:val="24"/>
                <w:szCs w:val="24"/>
              </w:rPr>
              <w:t>4</w:t>
            </w:r>
          </w:p>
        </w:tc>
        <w:tc>
          <w:tcPr>
            <w:tcW w:w="0" w:type="auto"/>
          </w:tcPr>
          <w:p w14:paraId="26AA9819">
            <w:pPr>
              <w:pStyle w:val="6"/>
              <w:spacing w:line="360" w:lineRule="auto"/>
              <w:rPr>
                <w:rFonts w:hint="default" w:ascii="宋体" w:hAnsi="宋体" w:eastAsia="宋体" w:cs="宋体"/>
                <w:sz w:val="24"/>
                <w:szCs w:val="24"/>
              </w:rPr>
            </w:pPr>
            <w:r>
              <w:rPr>
                <w:rFonts w:ascii="宋体" w:hAnsi="宋体" w:eastAsia="宋体" w:cs="宋体"/>
                <w:sz w:val="24"/>
                <w:szCs w:val="24"/>
              </w:rPr>
              <w:t>★</w:t>
            </w:r>
          </w:p>
        </w:tc>
        <w:tc>
          <w:tcPr>
            <w:tcW w:w="0" w:type="auto"/>
          </w:tcPr>
          <w:p w14:paraId="4E01F4D5">
            <w:pPr>
              <w:pStyle w:val="6"/>
              <w:spacing w:line="360" w:lineRule="auto"/>
              <w:rPr>
                <w:rFonts w:hint="default" w:ascii="宋体" w:hAnsi="宋体" w:eastAsia="宋体" w:cs="宋体"/>
                <w:sz w:val="24"/>
                <w:szCs w:val="24"/>
              </w:rPr>
            </w:pPr>
            <w:r>
              <w:rPr>
                <w:rFonts w:ascii="宋体" w:hAnsi="宋体" w:eastAsia="宋体" w:cs="宋体"/>
                <w:sz w:val="24"/>
                <w:szCs w:val="24"/>
              </w:rPr>
              <w:t>是否邀请投标人验收</w:t>
            </w:r>
          </w:p>
        </w:tc>
        <w:tc>
          <w:tcPr>
            <w:tcW w:w="0" w:type="auto"/>
          </w:tcPr>
          <w:p w14:paraId="6D4C851C">
            <w:pPr>
              <w:pStyle w:val="6"/>
              <w:spacing w:line="360" w:lineRule="auto"/>
              <w:rPr>
                <w:rFonts w:hint="default" w:ascii="宋体" w:hAnsi="宋体" w:eastAsia="宋体" w:cs="宋体"/>
                <w:sz w:val="24"/>
                <w:szCs w:val="24"/>
              </w:rPr>
            </w:pPr>
            <w:r>
              <w:rPr>
                <w:rFonts w:ascii="宋体" w:hAnsi="宋体" w:eastAsia="宋体" w:cs="宋体"/>
                <w:sz w:val="24"/>
                <w:szCs w:val="24"/>
              </w:rPr>
              <w:t>不邀请</w:t>
            </w:r>
          </w:p>
        </w:tc>
      </w:tr>
      <w:tr w14:paraId="64041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3015A99A">
            <w:pPr>
              <w:pStyle w:val="6"/>
              <w:spacing w:line="360" w:lineRule="auto"/>
              <w:rPr>
                <w:rFonts w:hint="default" w:ascii="宋体" w:hAnsi="宋体" w:eastAsia="宋体" w:cs="宋体"/>
                <w:sz w:val="24"/>
                <w:szCs w:val="24"/>
              </w:rPr>
            </w:pPr>
            <w:r>
              <w:rPr>
                <w:rFonts w:ascii="宋体" w:hAnsi="宋体" w:eastAsia="宋体" w:cs="宋体"/>
                <w:sz w:val="24"/>
                <w:szCs w:val="24"/>
              </w:rPr>
              <w:t>5</w:t>
            </w:r>
          </w:p>
        </w:tc>
        <w:tc>
          <w:tcPr>
            <w:tcW w:w="0" w:type="auto"/>
          </w:tcPr>
          <w:p w14:paraId="410D20CE">
            <w:pPr>
              <w:pStyle w:val="6"/>
              <w:spacing w:line="360" w:lineRule="auto"/>
              <w:rPr>
                <w:rFonts w:hint="default" w:ascii="宋体" w:hAnsi="宋体" w:eastAsia="宋体" w:cs="宋体"/>
                <w:sz w:val="24"/>
                <w:szCs w:val="24"/>
              </w:rPr>
            </w:pPr>
            <w:r>
              <w:rPr>
                <w:rFonts w:ascii="宋体" w:hAnsi="宋体" w:eastAsia="宋体" w:cs="宋体"/>
                <w:sz w:val="24"/>
                <w:szCs w:val="24"/>
              </w:rPr>
              <w:t>★</w:t>
            </w:r>
          </w:p>
        </w:tc>
        <w:tc>
          <w:tcPr>
            <w:tcW w:w="0" w:type="auto"/>
          </w:tcPr>
          <w:p w14:paraId="0C87FA0B">
            <w:pPr>
              <w:pStyle w:val="6"/>
              <w:spacing w:line="360" w:lineRule="auto"/>
              <w:rPr>
                <w:rFonts w:hint="default" w:ascii="宋体" w:hAnsi="宋体" w:eastAsia="宋体" w:cs="宋体"/>
                <w:sz w:val="24"/>
                <w:szCs w:val="24"/>
              </w:rPr>
            </w:pPr>
            <w:r>
              <w:rPr>
                <w:rFonts w:ascii="宋体" w:hAnsi="宋体" w:eastAsia="宋体" w:cs="宋体"/>
                <w:sz w:val="24"/>
                <w:szCs w:val="24"/>
              </w:rPr>
              <w:t>履约验收方式</w:t>
            </w:r>
          </w:p>
        </w:tc>
        <w:tc>
          <w:tcPr>
            <w:tcW w:w="0" w:type="auto"/>
          </w:tcPr>
          <w:p w14:paraId="32161AB2">
            <w:pPr>
              <w:pStyle w:val="6"/>
              <w:spacing w:line="360" w:lineRule="auto"/>
              <w:rPr>
                <w:rFonts w:hint="default" w:ascii="宋体" w:hAnsi="宋体" w:eastAsia="宋体" w:cs="宋体"/>
                <w:sz w:val="24"/>
                <w:szCs w:val="24"/>
              </w:rPr>
            </w:pPr>
            <w:r>
              <w:rPr>
                <w:rFonts w:ascii="宋体" w:hAnsi="宋体" w:eastAsia="宋体" w:cs="宋体"/>
                <w:sz w:val="24"/>
                <w:szCs w:val="24"/>
              </w:rPr>
              <w:t>1、期次1，说明：详见“运维考核要求”</w:t>
            </w:r>
          </w:p>
        </w:tc>
      </w:tr>
      <w:tr w14:paraId="68D001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0C723DD3">
            <w:pPr>
              <w:pStyle w:val="6"/>
              <w:spacing w:line="360" w:lineRule="auto"/>
              <w:rPr>
                <w:rFonts w:hint="default" w:ascii="宋体" w:hAnsi="宋体" w:eastAsia="宋体" w:cs="宋体"/>
                <w:sz w:val="24"/>
                <w:szCs w:val="24"/>
              </w:rPr>
            </w:pPr>
            <w:r>
              <w:rPr>
                <w:rFonts w:ascii="宋体" w:hAnsi="宋体" w:eastAsia="宋体" w:cs="宋体"/>
                <w:sz w:val="24"/>
                <w:szCs w:val="24"/>
              </w:rPr>
              <w:t>6</w:t>
            </w:r>
          </w:p>
        </w:tc>
        <w:tc>
          <w:tcPr>
            <w:tcW w:w="0" w:type="auto"/>
          </w:tcPr>
          <w:p w14:paraId="2255C6B1">
            <w:pPr>
              <w:pStyle w:val="6"/>
              <w:spacing w:line="360" w:lineRule="auto"/>
              <w:rPr>
                <w:rFonts w:hint="default" w:ascii="宋体" w:hAnsi="宋体" w:eastAsia="宋体" w:cs="宋体"/>
                <w:sz w:val="24"/>
                <w:szCs w:val="24"/>
              </w:rPr>
            </w:pPr>
            <w:r>
              <w:rPr>
                <w:rFonts w:ascii="宋体" w:hAnsi="宋体" w:eastAsia="宋体" w:cs="宋体"/>
                <w:sz w:val="24"/>
                <w:szCs w:val="24"/>
              </w:rPr>
              <w:t>★</w:t>
            </w:r>
          </w:p>
        </w:tc>
        <w:tc>
          <w:tcPr>
            <w:tcW w:w="0" w:type="auto"/>
          </w:tcPr>
          <w:p w14:paraId="561FEFD8">
            <w:pPr>
              <w:pStyle w:val="6"/>
              <w:spacing w:line="360" w:lineRule="auto"/>
              <w:rPr>
                <w:rFonts w:hint="default" w:ascii="宋体" w:hAnsi="宋体" w:eastAsia="宋体" w:cs="宋体"/>
                <w:sz w:val="24"/>
                <w:szCs w:val="24"/>
              </w:rPr>
            </w:pPr>
            <w:r>
              <w:rPr>
                <w:rFonts w:ascii="宋体" w:hAnsi="宋体" w:eastAsia="宋体" w:cs="宋体"/>
                <w:sz w:val="24"/>
                <w:szCs w:val="24"/>
              </w:rPr>
              <w:t>合同支付方式</w:t>
            </w:r>
          </w:p>
        </w:tc>
        <w:tc>
          <w:tcPr>
            <w:tcW w:w="0" w:type="auto"/>
          </w:tcPr>
          <w:p w14:paraId="7226820B">
            <w:pPr>
              <w:pStyle w:val="6"/>
              <w:spacing w:line="360" w:lineRule="auto"/>
              <w:rPr>
                <w:rFonts w:hint="default" w:ascii="宋体" w:hAnsi="宋体" w:eastAsia="宋体" w:cs="宋体"/>
                <w:sz w:val="24"/>
                <w:szCs w:val="24"/>
              </w:rPr>
            </w:pPr>
            <w:r>
              <w:rPr>
                <w:rFonts w:ascii="宋体" w:hAnsi="宋体" w:eastAsia="宋体" w:cs="宋体"/>
                <w:sz w:val="24"/>
                <w:szCs w:val="24"/>
              </w:rPr>
              <w:t>1、合同签订后，</w:t>
            </w:r>
            <w:r>
              <w:rPr>
                <w:rFonts w:ascii="宋体" w:hAnsi="宋体" w:eastAsia="宋体" w:cs="宋体"/>
                <w:sz w:val="24"/>
                <w:szCs w:val="24"/>
                <w:lang w:eastAsia="zh-CN"/>
              </w:rPr>
              <w:t>投标人</w:t>
            </w:r>
            <w:r>
              <w:rPr>
                <w:rFonts w:ascii="宋体" w:hAnsi="宋体" w:eastAsia="宋体" w:cs="宋体"/>
                <w:sz w:val="24"/>
                <w:szCs w:val="24"/>
              </w:rPr>
              <w:t>满足“服务能力要求”前提下，</w:t>
            </w:r>
            <w:r>
              <w:rPr>
                <w:rFonts w:ascii="宋体" w:hAnsi="宋体" w:eastAsia="宋体" w:cs="宋体"/>
                <w:sz w:val="24"/>
                <w:szCs w:val="24"/>
                <w:lang w:eastAsia="zh-CN"/>
              </w:rPr>
              <w:t>投标人</w:t>
            </w:r>
            <w:r>
              <w:rPr>
                <w:rFonts w:ascii="宋体" w:hAnsi="宋体" w:eastAsia="宋体" w:cs="宋体"/>
                <w:sz w:val="24"/>
                <w:szCs w:val="24"/>
              </w:rPr>
              <w:t>提供正规税务发票，达到付款条件起20日内，支付合同总金额的50.00%</w:t>
            </w:r>
          </w:p>
          <w:p w14:paraId="0D4F8267">
            <w:pPr>
              <w:pStyle w:val="6"/>
              <w:spacing w:line="360" w:lineRule="auto"/>
              <w:rPr>
                <w:rFonts w:hint="default" w:ascii="宋体" w:hAnsi="宋体" w:eastAsia="宋体" w:cs="宋体"/>
                <w:sz w:val="24"/>
                <w:szCs w:val="24"/>
              </w:rPr>
            </w:pPr>
            <w:r>
              <w:rPr>
                <w:rFonts w:ascii="宋体" w:hAnsi="宋体" w:eastAsia="宋体" w:cs="宋体"/>
                <w:sz w:val="24"/>
                <w:szCs w:val="24"/>
              </w:rPr>
              <w:t>2、合同期满，若</w:t>
            </w:r>
            <w:r>
              <w:rPr>
                <w:rFonts w:ascii="宋体" w:hAnsi="宋体" w:eastAsia="宋体" w:cs="宋体"/>
                <w:sz w:val="24"/>
                <w:szCs w:val="24"/>
                <w:lang w:eastAsia="zh-CN"/>
              </w:rPr>
              <w:t>投标人</w:t>
            </w:r>
            <w:r>
              <w:rPr>
                <w:rFonts w:ascii="宋体" w:hAnsi="宋体" w:eastAsia="宋体" w:cs="宋体"/>
                <w:sz w:val="24"/>
                <w:szCs w:val="24"/>
              </w:rPr>
              <w:t>不满足合同服务考核要求，在扣除</w:t>
            </w:r>
            <w:r>
              <w:rPr>
                <w:rFonts w:ascii="宋体" w:hAnsi="宋体" w:eastAsia="宋体" w:cs="宋体"/>
                <w:sz w:val="24"/>
                <w:szCs w:val="24"/>
                <w:lang w:eastAsia="zh-CN"/>
              </w:rPr>
              <w:t>投标人</w:t>
            </w:r>
            <w:r>
              <w:rPr>
                <w:rFonts w:ascii="宋体" w:hAnsi="宋体" w:eastAsia="宋体" w:cs="宋体"/>
                <w:sz w:val="24"/>
                <w:szCs w:val="24"/>
              </w:rPr>
              <w:t>相应款项后，</w:t>
            </w:r>
            <w:r>
              <w:rPr>
                <w:rFonts w:ascii="宋体" w:hAnsi="宋体" w:eastAsia="宋体" w:cs="宋体"/>
                <w:sz w:val="24"/>
                <w:szCs w:val="24"/>
                <w:lang w:eastAsia="zh-CN"/>
              </w:rPr>
              <w:t>投标人</w:t>
            </w:r>
            <w:r>
              <w:rPr>
                <w:rFonts w:ascii="宋体" w:hAnsi="宋体" w:eastAsia="宋体" w:cs="宋体"/>
                <w:sz w:val="24"/>
                <w:szCs w:val="24"/>
              </w:rPr>
              <w:t>提供正规税务发票，达到付款条件起20日内，支付合同总金额的50.00%</w:t>
            </w:r>
          </w:p>
        </w:tc>
      </w:tr>
      <w:tr w14:paraId="75E301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0" w:type="auto"/>
          </w:tcPr>
          <w:p w14:paraId="7FC99694">
            <w:pPr>
              <w:pStyle w:val="6"/>
              <w:spacing w:line="360" w:lineRule="auto"/>
              <w:rPr>
                <w:rFonts w:hint="default" w:ascii="宋体" w:hAnsi="宋体" w:eastAsia="宋体" w:cs="宋体"/>
                <w:sz w:val="24"/>
                <w:szCs w:val="24"/>
              </w:rPr>
            </w:pPr>
            <w:r>
              <w:rPr>
                <w:rFonts w:ascii="宋体" w:hAnsi="宋体" w:eastAsia="宋体" w:cs="宋体"/>
                <w:sz w:val="24"/>
                <w:szCs w:val="24"/>
              </w:rPr>
              <w:t>7</w:t>
            </w:r>
          </w:p>
        </w:tc>
        <w:tc>
          <w:tcPr>
            <w:tcW w:w="0" w:type="auto"/>
          </w:tcPr>
          <w:p w14:paraId="7C66CA5A">
            <w:pPr>
              <w:pStyle w:val="6"/>
              <w:spacing w:line="360" w:lineRule="auto"/>
              <w:rPr>
                <w:rFonts w:hint="default" w:ascii="宋体" w:hAnsi="宋体" w:eastAsia="宋体" w:cs="宋体"/>
                <w:sz w:val="24"/>
                <w:szCs w:val="24"/>
              </w:rPr>
            </w:pPr>
            <w:r>
              <w:rPr>
                <w:rFonts w:ascii="宋体" w:hAnsi="宋体" w:eastAsia="宋体" w:cs="宋体"/>
                <w:sz w:val="24"/>
                <w:szCs w:val="24"/>
              </w:rPr>
              <w:t>★</w:t>
            </w:r>
          </w:p>
        </w:tc>
        <w:tc>
          <w:tcPr>
            <w:tcW w:w="0" w:type="auto"/>
          </w:tcPr>
          <w:p w14:paraId="3AEA6111">
            <w:pPr>
              <w:pStyle w:val="6"/>
              <w:spacing w:line="360" w:lineRule="auto"/>
              <w:rPr>
                <w:rFonts w:hint="default" w:ascii="宋体" w:hAnsi="宋体" w:eastAsia="宋体" w:cs="宋体"/>
                <w:sz w:val="24"/>
                <w:szCs w:val="24"/>
              </w:rPr>
            </w:pPr>
            <w:r>
              <w:rPr>
                <w:rFonts w:ascii="宋体" w:hAnsi="宋体" w:eastAsia="宋体" w:cs="宋体"/>
                <w:sz w:val="24"/>
                <w:szCs w:val="24"/>
              </w:rPr>
              <w:t>履约保证金</w:t>
            </w:r>
          </w:p>
        </w:tc>
        <w:tc>
          <w:tcPr>
            <w:tcW w:w="0" w:type="auto"/>
          </w:tcPr>
          <w:p w14:paraId="7CE9EC2E">
            <w:pPr>
              <w:pStyle w:val="6"/>
              <w:spacing w:line="360" w:lineRule="auto"/>
              <w:rPr>
                <w:rFonts w:hint="default" w:ascii="宋体" w:hAnsi="宋体" w:eastAsia="宋体" w:cs="宋体"/>
                <w:sz w:val="24"/>
                <w:szCs w:val="24"/>
              </w:rPr>
            </w:pPr>
            <w:r>
              <w:rPr>
                <w:rFonts w:ascii="宋体" w:hAnsi="宋体" w:eastAsia="宋体" w:cs="宋体"/>
                <w:sz w:val="24"/>
                <w:szCs w:val="24"/>
              </w:rPr>
              <w:t>缴纳, 本采购包履约保证金为合同金额的5.0%</w:t>
            </w:r>
          </w:p>
          <w:p w14:paraId="0B59FA3E">
            <w:pPr>
              <w:pStyle w:val="6"/>
              <w:spacing w:line="360" w:lineRule="auto"/>
              <w:rPr>
                <w:rFonts w:hint="default" w:ascii="宋体" w:hAnsi="宋体" w:eastAsia="宋体" w:cs="宋体"/>
                <w:sz w:val="24"/>
                <w:szCs w:val="24"/>
              </w:rPr>
            </w:pPr>
            <w:r>
              <w:rPr>
                <w:rFonts w:ascii="宋体" w:hAnsi="宋体" w:eastAsia="宋体" w:cs="宋体"/>
                <w:sz w:val="24"/>
                <w:szCs w:val="24"/>
              </w:rPr>
              <w:t>说明：</w:t>
            </w:r>
            <w:r>
              <w:rPr>
                <w:rFonts w:ascii="宋体" w:hAnsi="宋体" w:eastAsia="宋体" w:cs="宋体"/>
                <w:sz w:val="24"/>
                <w:szCs w:val="24"/>
                <w:lang w:eastAsia="zh-CN"/>
              </w:rPr>
              <w:t>投标人</w:t>
            </w:r>
            <w:r>
              <w:rPr>
                <w:rFonts w:ascii="宋体" w:hAnsi="宋体" w:eastAsia="宋体" w:cs="宋体"/>
                <w:sz w:val="24"/>
                <w:szCs w:val="24"/>
              </w:rPr>
              <w:t>在签订政府采购合同前应向采购人缴纳合同总金额5%的履约保证金，该履约保证金于项目服务期结束后且</w:t>
            </w:r>
            <w:r>
              <w:rPr>
                <w:rFonts w:ascii="宋体" w:hAnsi="宋体" w:eastAsia="宋体" w:cs="宋体"/>
                <w:sz w:val="24"/>
                <w:szCs w:val="24"/>
                <w:lang w:eastAsia="zh-CN"/>
              </w:rPr>
              <w:t>投标人</w:t>
            </w:r>
            <w:r>
              <w:rPr>
                <w:rFonts w:ascii="宋体" w:hAnsi="宋体" w:eastAsia="宋体" w:cs="宋体"/>
                <w:sz w:val="24"/>
                <w:szCs w:val="24"/>
              </w:rPr>
              <w:t>无违约的前提下无息退还。</w:t>
            </w:r>
          </w:p>
        </w:tc>
      </w:tr>
    </w:tbl>
    <w:p w14:paraId="76C29905">
      <w:pPr>
        <w:pStyle w:val="6"/>
        <w:spacing w:line="360" w:lineRule="auto"/>
        <w:rPr>
          <w:rFonts w:hint="default" w:ascii="宋体" w:hAnsi="宋体" w:eastAsia="宋体" w:cs="宋体"/>
          <w:sz w:val="24"/>
          <w:szCs w:val="24"/>
        </w:rPr>
      </w:pPr>
      <w:r>
        <w:rPr>
          <w:rFonts w:ascii="宋体" w:hAnsi="宋体" w:eastAsia="宋体" w:cs="宋体"/>
          <w:sz w:val="24"/>
          <w:szCs w:val="24"/>
        </w:rPr>
        <w:t>其他商务要求</w:t>
      </w:r>
    </w:p>
    <w:p w14:paraId="4AFEC192">
      <w:pPr>
        <w:pStyle w:val="6"/>
        <w:spacing w:line="360" w:lineRule="auto"/>
        <w:ind w:firstLine="480"/>
        <w:rPr>
          <w:rFonts w:hint="default" w:ascii="宋体" w:hAnsi="宋体" w:eastAsia="宋体" w:cs="宋体"/>
          <w:sz w:val="24"/>
          <w:szCs w:val="24"/>
        </w:rPr>
      </w:pPr>
      <w:r>
        <w:rPr>
          <w:rFonts w:ascii="宋体" w:hAnsi="宋体" w:eastAsia="宋体" w:cs="宋体"/>
          <w:sz w:val="24"/>
          <w:szCs w:val="24"/>
        </w:rPr>
        <w:t>8、违约责任</w:t>
      </w:r>
    </w:p>
    <w:p w14:paraId="5A5CDB3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8.1因中标人原因造成采购合同无法按时签订，视为中标人违约，中标人违约对采购人造成的损失的，需另行支付相应的赔偿。</w:t>
      </w:r>
    </w:p>
    <w:p w14:paraId="3756467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8.2在签定采购合同之后，中标人要求解除合同的，视为中标人违约，采购人有权没收履约保证金，对采购人造成的损失的，中标人需支付相应的赔偿。</w:t>
      </w:r>
    </w:p>
    <w:p w14:paraId="3759AF4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8.3在签定采购合同之后，中标人未满足“服务能力要求”的，视为中标人违约，采购人有权没收履约保证金，对采购人造成的损失的，中标人需支付相应的赔偿。</w:t>
      </w:r>
    </w:p>
    <w:p w14:paraId="20F9B07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8.4因中标人原因发生重大质量事故，除依约承担赔偿责任外，还将按有关质量管理办法规定执行。同时，采购人有权没收履约保证金，并报相关行政主管部门处罚。</w:t>
      </w:r>
    </w:p>
    <w:p w14:paraId="23AD53ED">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8.5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181D494C">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8.6在明确违约责任后，中标人应在接到书面通知书起七天内支付违约金、赔偿金等。</w:t>
      </w:r>
    </w:p>
    <w:p w14:paraId="790AC079">
      <w:pPr>
        <w:pStyle w:val="6"/>
        <w:spacing w:line="360" w:lineRule="auto"/>
        <w:ind w:firstLine="480" w:firstLineChars="200"/>
        <w:jc w:val="both"/>
        <w:rPr>
          <w:rFonts w:hint="default" w:ascii="宋体" w:hAnsi="宋体" w:eastAsia="宋体" w:cs="宋体"/>
          <w:sz w:val="24"/>
          <w:szCs w:val="24"/>
        </w:rPr>
      </w:pPr>
      <w:r>
        <w:rPr>
          <w:rFonts w:ascii="宋体" w:hAnsi="宋体" w:eastAsia="宋体" w:cs="宋体"/>
          <w:sz w:val="24"/>
          <w:szCs w:val="24"/>
        </w:rPr>
        <w:t>9、知识产权</w:t>
      </w:r>
    </w:p>
    <w:p w14:paraId="6BF487AA">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中标人须保障采购人在使用该服务或其任何一部分时不受到第三方关于侵犯专利权、商标权或工业设计权等知识产权的指控。如果任何第三方提出侵权指控与采购人无关，中标人须与第三方交涉并承担可能发生的责任与一切费用。如采购人因此而遭致损失的，中标人应赔偿该损失。</w:t>
      </w:r>
    </w:p>
    <w:p w14:paraId="03BB240A">
      <w:pPr>
        <w:pStyle w:val="6"/>
        <w:spacing w:line="360" w:lineRule="auto"/>
        <w:ind w:firstLine="480"/>
        <w:jc w:val="both"/>
        <w:outlineLvl w:val="2"/>
        <w:rPr>
          <w:rFonts w:hint="default" w:ascii="宋体" w:hAnsi="宋体" w:eastAsia="宋体" w:cs="宋体"/>
          <w:sz w:val="24"/>
          <w:szCs w:val="24"/>
        </w:rPr>
      </w:pPr>
      <w:r>
        <w:rPr>
          <w:rFonts w:ascii="宋体" w:hAnsi="宋体" w:eastAsia="宋体" w:cs="宋体"/>
          <w:b/>
          <w:sz w:val="24"/>
          <w:szCs w:val="24"/>
        </w:rPr>
        <w:t>四、其他事项</w:t>
      </w:r>
    </w:p>
    <w:p w14:paraId="7E0BC32E">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1、除招标文件另有规定外，若出现有关法律、法规和规章有强制性规定但招标文件未列明的情形，则投标人应按照有关法律、法规和规章强制性规定执行。</w:t>
      </w:r>
    </w:p>
    <w:p w14:paraId="2F82A642">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2、其他：</w:t>
      </w:r>
    </w:p>
    <w:p w14:paraId="7C156B3F">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2.1、本招标文件未明确的其它约定事项或条款，待采购人与中标人签订合同时，由双方协商订立。</w:t>
      </w:r>
    </w:p>
    <w:p w14:paraId="3839C403">
      <w:pPr>
        <w:pStyle w:val="6"/>
        <w:spacing w:line="360" w:lineRule="auto"/>
        <w:ind w:firstLine="480"/>
        <w:jc w:val="both"/>
        <w:rPr>
          <w:rFonts w:hint="default" w:ascii="宋体" w:hAnsi="宋体" w:eastAsia="宋体" w:cs="宋体"/>
          <w:sz w:val="24"/>
          <w:szCs w:val="24"/>
        </w:rPr>
      </w:pPr>
      <w:r>
        <w:rPr>
          <w:rFonts w:ascii="宋体" w:hAnsi="宋体" w:eastAsia="宋体" w:cs="宋体"/>
          <w:sz w:val="24"/>
          <w:szCs w:val="24"/>
        </w:rPr>
        <w:t>2.2、合同履约过程中，中标人出现损害国家利益和社会公共利益的，采购人有权终止合同。</w:t>
      </w:r>
    </w:p>
    <w:p w14:paraId="17B65337">
      <w:pPr>
        <w:pStyle w:val="6"/>
        <w:spacing w:line="360" w:lineRule="auto"/>
        <w:ind w:firstLine="480"/>
        <w:jc w:val="both"/>
        <w:rPr>
          <w:rFonts w:hint="default" w:ascii="宋体" w:hAnsi="宋体" w:eastAsia="宋体" w:cs="宋体"/>
          <w:sz w:val="24"/>
          <w:szCs w:val="24"/>
          <w:highlight w:val="yellow"/>
          <w:lang w:eastAsia="zh-CN"/>
        </w:rPr>
      </w:pPr>
      <w:r>
        <w:rPr>
          <w:rFonts w:ascii="宋体" w:hAnsi="宋体" w:eastAsia="宋体" w:cs="宋体"/>
          <w:sz w:val="24"/>
          <w:szCs w:val="24"/>
          <w:highlight w:val="yellow"/>
          <w:lang w:eastAsia="zh-CN"/>
        </w:rPr>
        <w:t>2.3</w:t>
      </w:r>
      <w:r>
        <w:rPr>
          <w:rFonts w:ascii="宋体" w:hAnsi="宋体" w:eastAsia="宋体" w:cs="宋体"/>
          <w:sz w:val="24"/>
          <w:szCs w:val="24"/>
          <w:highlight w:val="yellow"/>
        </w:rPr>
        <w:t>、</w:t>
      </w:r>
      <w:r>
        <w:rPr>
          <w:rFonts w:ascii="宋体" w:hAnsi="宋体" w:eastAsia="宋体" w:cs="宋体"/>
          <w:sz w:val="24"/>
          <w:szCs w:val="24"/>
          <w:highlight w:val="yellow"/>
          <w:lang w:eastAsia="zh-CN"/>
        </w:rPr>
        <w:t>演示要求</w:t>
      </w:r>
    </w:p>
    <w:p w14:paraId="0CA25C7D">
      <w:pPr>
        <w:pStyle w:val="6"/>
        <w:spacing w:line="360" w:lineRule="auto"/>
        <w:ind w:firstLine="480"/>
        <w:jc w:val="both"/>
        <w:rPr>
          <w:rFonts w:hint="default" w:ascii="宋体" w:hAnsi="宋体" w:eastAsia="宋体" w:cs="宋体"/>
          <w:sz w:val="24"/>
          <w:szCs w:val="24"/>
          <w:highlight w:val="yellow"/>
        </w:rPr>
      </w:pPr>
      <w:r>
        <w:rPr>
          <w:rFonts w:ascii="宋体" w:hAnsi="宋体" w:eastAsia="宋体" w:cs="宋体"/>
          <w:sz w:val="24"/>
          <w:szCs w:val="24"/>
          <w:highlight w:val="yellow"/>
          <w:lang w:eastAsia="zh-CN"/>
        </w:rPr>
        <w:t>（1）投标人</w:t>
      </w:r>
      <w:r>
        <w:rPr>
          <w:rFonts w:ascii="宋体" w:hAnsi="宋体" w:eastAsia="宋体" w:cs="宋体"/>
          <w:sz w:val="24"/>
          <w:szCs w:val="24"/>
          <w:highlight w:val="yellow"/>
        </w:rPr>
        <w:t>应在</w:t>
      </w:r>
      <w:r>
        <w:rPr>
          <w:rFonts w:ascii="宋体" w:hAnsi="宋体" w:eastAsia="宋体" w:cs="宋体"/>
          <w:sz w:val="24"/>
          <w:szCs w:val="24"/>
          <w:highlight w:val="yellow"/>
          <w:lang w:eastAsia="zh-CN"/>
        </w:rPr>
        <w:t>投标</w:t>
      </w:r>
      <w:r>
        <w:rPr>
          <w:rFonts w:ascii="宋体" w:hAnsi="宋体" w:eastAsia="宋体" w:cs="宋体"/>
          <w:sz w:val="24"/>
          <w:szCs w:val="24"/>
          <w:highlight w:val="yellow"/>
        </w:rPr>
        <w:t>文件递交截止时间之前到达指定的地点。</w:t>
      </w:r>
    </w:p>
    <w:p w14:paraId="5BDBA501">
      <w:pPr>
        <w:pStyle w:val="6"/>
        <w:spacing w:line="360" w:lineRule="auto"/>
        <w:ind w:firstLine="480"/>
        <w:jc w:val="both"/>
        <w:rPr>
          <w:rFonts w:hint="default" w:ascii="宋体" w:hAnsi="宋体" w:eastAsia="宋体" w:cs="宋体"/>
          <w:sz w:val="24"/>
          <w:szCs w:val="24"/>
          <w:highlight w:val="yellow"/>
        </w:rPr>
      </w:pPr>
      <w:r>
        <w:rPr>
          <w:rFonts w:ascii="宋体" w:hAnsi="宋体" w:eastAsia="宋体" w:cs="宋体"/>
          <w:sz w:val="24"/>
          <w:szCs w:val="24"/>
          <w:highlight w:val="yellow"/>
          <w:lang w:eastAsia="zh-CN"/>
        </w:rPr>
        <w:t>（2）</w:t>
      </w:r>
      <w:r>
        <w:rPr>
          <w:rFonts w:ascii="宋体" w:hAnsi="宋体" w:eastAsia="宋体" w:cs="宋体"/>
          <w:sz w:val="24"/>
          <w:szCs w:val="24"/>
          <w:highlight w:val="yellow"/>
        </w:rPr>
        <w:t>要求提供的现场演示：演示按照提交</w:t>
      </w:r>
      <w:r>
        <w:rPr>
          <w:rFonts w:ascii="宋体" w:hAnsi="宋体" w:eastAsia="宋体" w:cs="宋体"/>
          <w:sz w:val="24"/>
          <w:szCs w:val="24"/>
          <w:highlight w:val="yellow"/>
          <w:lang w:eastAsia="zh-CN"/>
        </w:rPr>
        <w:t>投标</w:t>
      </w:r>
      <w:r>
        <w:rPr>
          <w:rFonts w:ascii="宋体" w:hAnsi="宋体" w:eastAsia="宋体" w:cs="宋体"/>
          <w:sz w:val="24"/>
          <w:szCs w:val="24"/>
          <w:highlight w:val="yellow"/>
        </w:rPr>
        <w:t>文件时间的先后顺序。演示时间每家不超过</w:t>
      </w:r>
      <w:r>
        <w:rPr>
          <w:rFonts w:ascii="宋体" w:hAnsi="宋体" w:eastAsia="宋体" w:cs="宋体"/>
          <w:sz w:val="24"/>
          <w:szCs w:val="24"/>
          <w:highlight w:val="yellow"/>
          <w:lang w:eastAsia="zh-CN"/>
        </w:rPr>
        <w:t>20</w:t>
      </w:r>
      <w:r>
        <w:rPr>
          <w:rFonts w:ascii="宋体" w:hAnsi="宋体" w:eastAsia="宋体" w:cs="宋体"/>
          <w:sz w:val="24"/>
          <w:szCs w:val="24"/>
          <w:highlight w:val="yellow"/>
        </w:rPr>
        <w:t>分钟。</w:t>
      </w:r>
    </w:p>
    <w:p w14:paraId="6D14C1A9">
      <w:pPr>
        <w:pStyle w:val="6"/>
        <w:spacing w:line="360" w:lineRule="auto"/>
        <w:ind w:firstLine="480"/>
        <w:jc w:val="both"/>
        <w:rPr>
          <w:rFonts w:hint="default" w:ascii="宋体" w:hAnsi="宋体" w:eastAsia="宋体" w:cs="宋体"/>
          <w:sz w:val="24"/>
          <w:szCs w:val="24"/>
          <w:highlight w:val="yellow"/>
        </w:rPr>
      </w:pPr>
      <w:r>
        <w:rPr>
          <w:rFonts w:ascii="宋体" w:hAnsi="宋体" w:eastAsia="宋体" w:cs="宋体"/>
          <w:sz w:val="24"/>
          <w:szCs w:val="24"/>
          <w:highlight w:val="yellow"/>
          <w:lang w:eastAsia="zh-CN"/>
        </w:rPr>
        <w:t>（3）投标人</w:t>
      </w:r>
      <w:r>
        <w:rPr>
          <w:rFonts w:ascii="宋体" w:hAnsi="宋体" w:eastAsia="宋体" w:cs="宋体"/>
          <w:sz w:val="24"/>
          <w:szCs w:val="24"/>
          <w:highlight w:val="yellow"/>
        </w:rPr>
        <w:t>现场演示所需的笔记本电脑、演示的软件程序应自备，采购代理机构只提供现场演示的场所、带有电源的插头。</w:t>
      </w:r>
    </w:p>
    <w:p w14:paraId="4EC0CE8E">
      <w:pPr>
        <w:pStyle w:val="6"/>
        <w:spacing w:line="360" w:lineRule="auto"/>
        <w:ind w:firstLine="480"/>
        <w:jc w:val="both"/>
        <w:rPr>
          <w:rFonts w:hint="default" w:ascii="宋体" w:hAnsi="宋体" w:eastAsia="宋体" w:cs="宋体"/>
          <w:sz w:val="24"/>
          <w:szCs w:val="24"/>
          <w:highlight w:val="yellow"/>
        </w:rPr>
      </w:pPr>
      <w:r>
        <w:rPr>
          <w:rFonts w:ascii="宋体" w:hAnsi="宋体" w:eastAsia="宋体" w:cs="宋体"/>
          <w:sz w:val="24"/>
          <w:szCs w:val="24"/>
          <w:highlight w:val="yellow"/>
          <w:lang w:eastAsia="zh-CN"/>
        </w:rPr>
        <w:t>（4）投标人</w:t>
      </w:r>
      <w:r>
        <w:rPr>
          <w:rFonts w:ascii="宋体" w:hAnsi="宋体" w:eastAsia="宋体" w:cs="宋体"/>
          <w:sz w:val="24"/>
          <w:szCs w:val="24"/>
          <w:highlight w:val="yellow"/>
        </w:rPr>
        <w:t>需自备演示设备进行演示。</w:t>
      </w:r>
    </w:p>
    <w:p w14:paraId="7A02F84A">
      <w:pPr>
        <w:pStyle w:val="6"/>
        <w:spacing w:line="360" w:lineRule="auto"/>
        <w:ind w:firstLine="480"/>
        <w:jc w:val="both"/>
        <w:rPr>
          <w:rFonts w:hint="default" w:ascii="宋体" w:hAnsi="宋体" w:eastAsia="宋体" w:cs="宋体"/>
          <w:sz w:val="24"/>
          <w:szCs w:val="24"/>
          <w:highlight w:val="yellow"/>
        </w:rPr>
      </w:pPr>
      <w:r>
        <w:rPr>
          <w:rFonts w:ascii="宋体" w:hAnsi="宋体" w:eastAsia="宋体" w:cs="宋体"/>
          <w:sz w:val="24"/>
          <w:szCs w:val="24"/>
          <w:highlight w:val="yellow"/>
          <w:lang w:eastAsia="zh-CN"/>
        </w:rPr>
        <w:t>（5）</w:t>
      </w:r>
      <w:r>
        <w:rPr>
          <w:rFonts w:ascii="宋体" w:hAnsi="宋体" w:eastAsia="宋体" w:cs="宋体"/>
          <w:sz w:val="24"/>
          <w:szCs w:val="24"/>
          <w:highlight w:val="yellow"/>
        </w:rPr>
        <w:t>现场演示要求：</w:t>
      </w:r>
      <w:r>
        <w:rPr>
          <w:rFonts w:ascii="宋体" w:hAnsi="宋体" w:eastAsia="宋体" w:cs="宋体"/>
          <w:sz w:val="24"/>
          <w:szCs w:val="24"/>
          <w:highlight w:val="yellow"/>
          <w:lang w:eastAsia="zh-CN"/>
        </w:rPr>
        <w:t>投标人</w:t>
      </w:r>
      <w:r>
        <w:rPr>
          <w:rFonts w:ascii="宋体" w:hAnsi="宋体" w:eastAsia="宋体" w:cs="宋体"/>
          <w:sz w:val="24"/>
          <w:szCs w:val="24"/>
          <w:highlight w:val="yellow"/>
        </w:rPr>
        <w:t>需自行准备演示所需的软件或硬件，需要按照</w:t>
      </w:r>
      <w:r>
        <w:rPr>
          <w:rFonts w:ascii="宋体" w:hAnsi="宋体" w:eastAsia="宋体" w:cs="宋体"/>
          <w:sz w:val="24"/>
          <w:szCs w:val="24"/>
          <w:highlight w:val="yellow"/>
          <w:lang w:eastAsia="zh-CN"/>
        </w:rPr>
        <w:t>评分项中的演示要求进行</w:t>
      </w:r>
      <w:r>
        <w:rPr>
          <w:rFonts w:ascii="宋体" w:hAnsi="宋体" w:eastAsia="宋体" w:cs="宋体"/>
          <w:sz w:val="24"/>
          <w:szCs w:val="24"/>
          <w:highlight w:val="yellow"/>
        </w:rPr>
        <w:t>演示。</w:t>
      </w:r>
    </w:p>
    <w:p w14:paraId="7DF74B94">
      <w:pPr>
        <w:pStyle w:val="6"/>
        <w:spacing w:line="360" w:lineRule="auto"/>
        <w:ind w:firstLine="480"/>
        <w:jc w:val="both"/>
        <w:rPr>
          <w:rFonts w:hint="default" w:ascii="宋体" w:hAnsi="宋体" w:eastAsia="宋体" w:cs="宋体"/>
          <w:sz w:val="24"/>
          <w:szCs w:val="24"/>
          <w:highlight w:val="yellow"/>
          <w:lang w:eastAsia="zh-CN"/>
        </w:rPr>
      </w:pPr>
      <w:r>
        <w:rPr>
          <w:rFonts w:ascii="宋体" w:hAnsi="宋体" w:eastAsia="宋体" w:cs="宋体"/>
          <w:sz w:val="24"/>
          <w:szCs w:val="24"/>
          <w:highlight w:val="yellow"/>
          <w:lang w:eastAsia="zh-CN"/>
        </w:rPr>
        <w:t>（6）</w:t>
      </w:r>
      <w:r>
        <w:rPr>
          <w:rFonts w:ascii="宋体" w:hAnsi="宋体" w:eastAsia="宋体" w:cs="宋体"/>
          <w:sz w:val="24"/>
          <w:szCs w:val="24"/>
          <w:highlight w:val="yellow"/>
        </w:rPr>
        <w:t>本项目如需复核，</w:t>
      </w:r>
      <w:r>
        <w:rPr>
          <w:rFonts w:ascii="宋体" w:hAnsi="宋体" w:eastAsia="宋体" w:cs="宋体"/>
          <w:sz w:val="24"/>
          <w:szCs w:val="24"/>
          <w:highlight w:val="yellow"/>
          <w:lang w:eastAsia="zh-CN"/>
        </w:rPr>
        <w:t>评标委员会</w:t>
      </w:r>
      <w:r>
        <w:rPr>
          <w:rFonts w:ascii="宋体" w:hAnsi="宋体" w:eastAsia="宋体" w:cs="宋体"/>
          <w:sz w:val="24"/>
          <w:szCs w:val="24"/>
          <w:highlight w:val="yellow"/>
        </w:rPr>
        <w:t>将不再针对演示内容进行审核。</w:t>
      </w:r>
    </w:p>
    <w:p w14:paraId="60494E5C">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3C68273D">
      <w:pPr>
        <w:pStyle w:val="6"/>
        <w:spacing w:line="360" w:lineRule="auto"/>
        <w:jc w:val="center"/>
        <w:outlineLvl w:val="1"/>
        <w:rPr>
          <w:rFonts w:hint="default" w:ascii="宋体" w:hAnsi="宋体" w:eastAsia="宋体" w:cs="宋体"/>
          <w:sz w:val="30"/>
          <w:szCs w:val="30"/>
        </w:rPr>
      </w:pPr>
      <w:r>
        <w:rPr>
          <w:rFonts w:ascii="宋体" w:hAnsi="宋体" w:eastAsia="宋体" w:cs="宋体"/>
          <w:b/>
          <w:sz w:val="30"/>
          <w:szCs w:val="30"/>
        </w:rPr>
        <w:t>第六章 政府采购合同</w:t>
      </w:r>
    </w:p>
    <w:p w14:paraId="5776B110">
      <w:pPr>
        <w:pStyle w:val="6"/>
        <w:spacing w:line="360" w:lineRule="auto"/>
        <w:jc w:val="center"/>
        <w:outlineLvl w:val="2"/>
        <w:rPr>
          <w:rFonts w:hint="default" w:ascii="宋体" w:hAnsi="宋体" w:eastAsia="宋体" w:cs="宋体"/>
        </w:rPr>
      </w:pPr>
      <w:r>
        <w:rPr>
          <w:rFonts w:ascii="宋体" w:hAnsi="宋体" w:eastAsia="宋体" w:cs="宋体"/>
          <w:b/>
          <w:sz w:val="28"/>
        </w:rPr>
        <w:t>参考文本</w:t>
      </w:r>
    </w:p>
    <w:p w14:paraId="37F5E7F7">
      <w:pPr>
        <w:pStyle w:val="6"/>
        <w:spacing w:line="360" w:lineRule="auto"/>
        <w:rPr>
          <w:rFonts w:hint="default" w:ascii="宋体" w:hAnsi="宋体" w:eastAsia="宋体" w:cs="宋体"/>
        </w:rPr>
      </w:pPr>
      <w:r>
        <w:rPr>
          <w:rFonts w:ascii="宋体" w:hAnsi="宋体" w:eastAsia="宋体" w:cs="宋体"/>
        </w:rPr>
        <w:t>合同编号：</w:t>
      </w:r>
    </w:p>
    <w:p w14:paraId="2EEDC19C">
      <w:pPr>
        <w:pStyle w:val="6"/>
        <w:spacing w:line="360" w:lineRule="auto"/>
        <w:jc w:val="center"/>
        <w:outlineLvl w:val="1"/>
        <w:rPr>
          <w:rFonts w:hint="default" w:ascii="宋体" w:hAnsi="宋体" w:eastAsia="宋体" w:cs="宋体"/>
        </w:rPr>
      </w:pPr>
      <w:r>
        <w:rPr>
          <w:rFonts w:ascii="宋体" w:hAnsi="宋体" w:eastAsia="宋体" w:cs="宋体"/>
          <w:b/>
          <w:sz w:val="36"/>
        </w:rPr>
        <w:t xml:space="preserve"> 福建省政府采购合同（服务类）</w:t>
      </w:r>
    </w:p>
    <w:p w14:paraId="6AA8C301">
      <w:pPr>
        <w:pStyle w:val="6"/>
        <w:spacing w:line="360" w:lineRule="auto"/>
        <w:jc w:val="center"/>
        <w:outlineLvl w:val="3"/>
        <w:rPr>
          <w:rFonts w:hint="default" w:ascii="宋体" w:hAnsi="宋体" w:eastAsia="宋体" w:cs="宋体"/>
        </w:rPr>
      </w:pPr>
      <w:r>
        <w:rPr>
          <w:rFonts w:ascii="宋体" w:hAnsi="宋体" w:eastAsia="宋体" w:cs="宋体"/>
          <w:b/>
          <w:sz w:val="24"/>
        </w:rPr>
        <w:t>编制说明</w:t>
      </w:r>
      <w:r>
        <w:rPr>
          <w:rFonts w:ascii="宋体" w:hAnsi="宋体" w:eastAsia="宋体" w:cs="宋体"/>
        </w:rPr>
        <w:br w:type="textWrapping"/>
      </w:r>
    </w:p>
    <w:p w14:paraId="6F765905">
      <w:pPr>
        <w:pStyle w:val="6"/>
        <w:spacing w:line="360" w:lineRule="auto"/>
        <w:outlineLvl w:val="3"/>
        <w:rPr>
          <w:rFonts w:hint="default" w:ascii="宋体" w:hAnsi="宋体" w:eastAsia="宋体" w:cs="宋体"/>
        </w:rPr>
      </w:pPr>
      <w:r>
        <w:rPr>
          <w:rFonts w:ascii="宋体" w:hAnsi="宋体" w:eastAsia="宋体" w:cs="宋体"/>
          <w:b/>
          <w:sz w:val="24"/>
        </w:rPr>
        <w:t xml:space="preserve"> 1.签订合同应遵守《中华人民共和国政府采购法》及其实施条例、《中华人民共和国民法典》等法律法规及其他有关规定。</w:t>
      </w:r>
    </w:p>
    <w:p w14:paraId="46D04169">
      <w:pPr>
        <w:pStyle w:val="6"/>
        <w:spacing w:line="360" w:lineRule="auto"/>
        <w:outlineLvl w:val="3"/>
        <w:rPr>
          <w:rFonts w:hint="default" w:ascii="宋体" w:hAnsi="宋体" w:eastAsia="宋体" w:cs="宋体"/>
        </w:rPr>
      </w:pPr>
      <w:r>
        <w:rPr>
          <w:rFonts w:ascii="宋体" w:hAnsi="宋体" w:eastAsia="宋体" w:cs="宋体"/>
          <w:b/>
          <w:sz w:val="24"/>
        </w:rPr>
        <w:t xml:space="preserve"> 2.签订合同时，采购人与中标(成交)人应结合采购文件规定填列相应内容。采购文件已有约定的，双方均不得对约定进行变更或调整；采购文件未作规定的，双方可通过友好协商进行约定。</w:t>
      </w:r>
    </w:p>
    <w:p w14:paraId="25F0A889">
      <w:pPr>
        <w:pStyle w:val="6"/>
        <w:spacing w:line="360" w:lineRule="auto"/>
        <w:outlineLvl w:val="3"/>
        <w:rPr>
          <w:rFonts w:hint="default" w:ascii="宋体" w:hAnsi="宋体" w:eastAsia="宋体" w:cs="宋体"/>
        </w:rPr>
      </w:pPr>
      <w:r>
        <w:rPr>
          <w:rFonts w:ascii="宋体" w:hAnsi="宋体" w:eastAsia="宋体" w:cs="宋体"/>
          <w:b/>
          <w:sz w:val="24"/>
        </w:rPr>
        <w:t xml:space="preserve"> 3.政府有关主管部门对若干合同有规范文本的，可使用相应合同文本。</w:t>
      </w:r>
    </w:p>
    <w:p w14:paraId="3A64D176">
      <w:pPr>
        <w:pStyle w:val="6"/>
        <w:spacing w:line="360" w:lineRule="auto"/>
        <w:outlineLvl w:val="3"/>
        <w:rPr>
          <w:rFonts w:hint="default" w:ascii="宋体" w:hAnsi="宋体" w:eastAsia="宋体" w:cs="宋体"/>
        </w:rPr>
      </w:pPr>
      <w:r>
        <w:rPr>
          <w:rFonts w:ascii="宋体" w:hAnsi="宋体" w:eastAsia="宋体" w:cs="宋体"/>
          <w:b/>
          <w:sz w:val="24"/>
        </w:rPr>
        <w:t xml:space="preserve"> 4.本合同范本仅供参考，采购人应当根据采购项目的实际需求对合同条款进行修改、补充。</w:t>
      </w:r>
    </w:p>
    <w:p w14:paraId="64BF3351">
      <w:pPr>
        <w:pStyle w:val="6"/>
        <w:spacing w:line="360" w:lineRule="auto"/>
        <w:rPr>
          <w:rFonts w:hint="default" w:ascii="宋体" w:hAnsi="宋体" w:eastAsia="宋体" w:cs="宋体"/>
        </w:rPr>
      </w:pPr>
      <w:r>
        <w:rPr>
          <w:rFonts w:ascii="宋体" w:hAnsi="宋体" w:eastAsia="宋体" w:cs="宋体"/>
        </w:rPr>
        <w:t>甲方：</w:t>
      </w:r>
    </w:p>
    <w:p w14:paraId="0C8462FC">
      <w:pPr>
        <w:pStyle w:val="6"/>
        <w:spacing w:line="360" w:lineRule="auto"/>
        <w:rPr>
          <w:rFonts w:hint="default" w:ascii="宋体" w:hAnsi="宋体" w:eastAsia="宋体" w:cs="宋体"/>
        </w:rPr>
      </w:pPr>
      <w:r>
        <w:rPr>
          <w:rFonts w:ascii="宋体" w:hAnsi="宋体" w:eastAsia="宋体" w:cs="宋体"/>
        </w:rPr>
        <w:t>住所地：________________</w:t>
      </w:r>
    </w:p>
    <w:p w14:paraId="340F038B">
      <w:pPr>
        <w:pStyle w:val="6"/>
        <w:spacing w:line="360" w:lineRule="auto"/>
        <w:rPr>
          <w:rFonts w:hint="default" w:ascii="宋体" w:hAnsi="宋体" w:eastAsia="宋体" w:cs="宋体"/>
        </w:rPr>
      </w:pPr>
      <w:r>
        <w:rPr>
          <w:rFonts w:ascii="宋体" w:hAnsi="宋体" w:eastAsia="宋体" w:cs="宋体"/>
        </w:rPr>
        <w:t>联系人：________________</w:t>
      </w:r>
    </w:p>
    <w:p w14:paraId="744BF35F">
      <w:pPr>
        <w:pStyle w:val="6"/>
        <w:spacing w:line="360" w:lineRule="auto"/>
        <w:rPr>
          <w:rFonts w:hint="default" w:ascii="宋体" w:hAnsi="宋体" w:eastAsia="宋体" w:cs="宋体"/>
        </w:rPr>
      </w:pPr>
      <w:r>
        <w:rPr>
          <w:rFonts w:ascii="宋体" w:hAnsi="宋体" w:eastAsia="宋体" w:cs="宋体"/>
        </w:rPr>
        <w:t>联系电话：______________</w:t>
      </w:r>
    </w:p>
    <w:p w14:paraId="67B4C54C">
      <w:pPr>
        <w:pStyle w:val="6"/>
        <w:spacing w:line="360" w:lineRule="auto"/>
        <w:rPr>
          <w:rFonts w:hint="default" w:ascii="宋体" w:hAnsi="宋体" w:eastAsia="宋体" w:cs="宋体"/>
        </w:rPr>
      </w:pPr>
      <w:r>
        <w:rPr>
          <w:rFonts w:ascii="宋体" w:hAnsi="宋体" w:eastAsia="宋体" w:cs="宋体"/>
        </w:rPr>
        <w:t>传真：________________</w:t>
      </w:r>
    </w:p>
    <w:p w14:paraId="16116C91">
      <w:pPr>
        <w:pStyle w:val="6"/>
        <w:spacing w:line="360" w:lineRule="auto"/>
        <w:rPr>
          <w:rFonts w:hint="default" w:ascii="宋体" w:hAnsi="宋体" w:eastAsia="宋体" w:cs="宋体"/>
        </w:rPr>
      </w:pPr>
      <w:r>
        <w:rPr>
          <w:rFonts w:ascii="宋体" w:hAnsi="宋体" w:eastAsia="宋体" w:cs="宋体"/>
        </w:rPr>
        <w:t>电子邮箱：________________</w:t>
      </w:r>
      <w:r>
        <w:rPr>
          <w:rFonts w:ascii="宋体" w:hAnsi="宋体" w:eastAsia="宋体" w:cs="宋体"/>
        </w:rPr>
        <w:br w:type="textWrapping"/>
      </w:r>
    </w:p>
    <w:p w14:paraId="7D4C04FD">
      <w:pPr>
        <w:pStyle w:val="6"/>
        <w:spacing w:line="360" w:lineRule="auto"/>
        <w:rPr>
          <w:rFonts w:hint="default" w:ascii="宋体" w:hAnsi="宋体" w:eastAsia="宋体" w:cs="宋体"/>
        </w:rPr>
      </w:pPr>
      <w:r>
        <w:rPr>
          <w:rFonts w:ascii="宋体" w:hAnsi="宋体" w:eastAsia="宋体" w:cs="宋体"/>
        </w:rPr>
        <w:t xml:space="preserve"> 乙方： ________________</w:t>
      </w:r>
    </w:p>
    <w:p w14:paraId="5E25FF3F">
      <w:pPr>
        <w:pStyle w:val="6"/>
        <w:spacing w:line="360" w:lineRule="auto"/>
        <w:rPr>
          <w:rFonts w:hint="default" w:ascii="宋体" w:hAnsi="宋体" w:eastAsia="宋体" w:cs="宋体"/>
        </w:rPr>
      </w:pPr>
      <w:r>
        <w:rPr>
          <w:rFonts w:ascii="宋体" w:hAnsi="宋体" w:eastAsia="宋体" w:cs="宋体"/>
        </w:rPr>
        <w:t xml:space="preserve"> 住所地： ________________</w:t>
      </w:r>
    </w:p>
    <w:p w14:paraId="285DB90B">
      <w:pPr>
        <w:pStyle w:val="6"/>
        <w:spacing w:line="360" w:lineRule="auto"/>
        <w:rPr>
          <w:rFonts w:hint="default" w:ascii="宋体" w:hAnsi="宋体" w:eastAsia="宋体" w:cs="宋体"/>
        </w:rPr>
      </w:pPr>
      <w:r>
        <w:rPr>
          <w:rFonts w:ascii="宋体" w:hAnsi="宋体" w:eastAsia="宋体" w:cs="宋体"/>
        </w:rPr>
        <w:t xml:space="preserve"> 联系人：______________</w:t>
      </w:r>
    </w:p>
    <w:p w14:paraId="61D4B80A">
      <w:pPr>
        <w:pStyle w:val="6"/>
        <w:spacing w:line="360" w:lineRule="auto"/>
        <w:rPr>
          <w:rFonts w:hint="default" w:ascii="宋体" w:hAnsi="宋体" w:eastAsia="宋体" w:cs="宋体"/>
        </w:rPr>
      </w:pPr>
      <w:r>
        <w:rPr>
          <w:rFonts w:ascii="宋体" w:hAnsi="宋体" w:eastAsia="宋体" w:cs="宋体"/>
        </w:rPr>
        <w:t xml:space="preserve"> 联系电话：______________</w:t>
      </w:r>
    </w:p>
    <w:p w14:paraId="366560A9">
      <w:pPr>
        <w:pStyle w:val="6"/>
        <w:spacing w:line="360" w:lineRule="auto"/>
        <w:rPr>
          <w:rFonts w:hint="default" w:ascii="宋体" w:hAnsi="宋体" w:eastAsia="宋体" w:cs="宋体"/>
        </w:rPr>
      </w:pPr>
      <w:r>
        <w:rPr>
          <w:rFonts w:ascii="宋体" w:hAnsi="宋体" w:eastAsia="宋体" w:cs="宋体"/>
        </w:rPr>
        <w:t xml:space="preserve"> 传真：________________</w:t>
      </w:r>
    </w:p>
    <w:p w14:paraId="0A9C7587">
      <w:pPr>
        <w:pStyle w:val="6"/>
        <w:spacing w:line="360" w:lineRule="auto"/>
        <w:rPr>
          <w:rFonts w:hint="default" w:ascii="宋体" w:hAnsi="宋体" w:eastAsia="宋体" w:cs="宋体"/>
        </w:rPr>
      </w:pPr>
      <w:r>
        <w:rPr>
          <w:rFonts w:ascii="宋体" w:hAnsi="宋体" w:eastAsia="宋体" w:cs="宋体"/>
        </w:rPr>
        <w:t xml:space="preserve"> 电子邮箱：________________</w:t>
      </w:r>
    </w:p>
    <w:p w14:paraId="6A73214B">
      <w:pPr>
        <w:pStyle w:val="6"/>
        <w:spacing w:line="360" w:lineRule="auto"/>
        <w:rPr>
          <w:rFonts w:hint="default" w:ascii="宋体" w:hAnsi="宋体" w:eastAsia="宋体" w:cs="宋体"/>
        </w:rPr>
      </w:pPr>
      <w:r>
        <w:rPr>
          <w:rFonts w:ascii="宋体" w:hAnsi="宋体" w:eastAsia="宋体" w:cs="宋体"/>
        </w:rPr>
        <w:t>根据项目编号为___________ 的 __________项目（以下简称：“本项目”）的采购结果，遵循平等、自愿、公平和诚实信用的原则，双方签署本合同，具体内容如下：</w:t>
      </w:r>
    </w:p>
    <w:p w14:paraId="214F34AA">
      <w:pPr>
        <w:pStyle w:val="6"/>
        <w:spacing w:line="360" w:lineRule="auto"/>
        <w:outlineLvl w:val="3"/>
        <w:rPr>
          <w:rFonts w:hint="default" w:ascii="宋体" w:hAnsi="宋体" w:eastAsia="宋体" w:cs="宋体"/>
        </w:rPr>
      </w:pPr>
      <w:r>
        <w:rPr>
          <w:rFonts w:ascii="宋体" w:hAnsi="宋体" w:eastAsia="宋体" w:cs="宋体"/>
          <w:b/>
          <w:sz w:val="24"/>
        </w:rPr>
        <w:t xml:space="preserve"> 一、合同组成部分</w:t>
      </w:r>
    </w:p>
    <w:p w14:paraId="72F3C180">
      <w:pPr>
        <w:pStyle w:val="6"/>
        <w:spacing w:line="360" w:lineRule="auto"/>
        <w:rPr>
          <w:rFonts w:hint="default" w:ascii="宋体" w:hAnsi="宋体" w:eastAsia="宋体" w:cs="宋体"/>
        </w:rPr>
      </w:pPr>
      <w:r>
        <w:rPr>
          <w:rFonts w:ascii="宋体" w:hAnsi="宋体" w:eastAsia="宋体" w:cs="宋体"/>
        </w:rPr>
        <w:t>1.1本合同条款及附件；</w:t>
      </w:r>
    </w:p>
    <w:p w14:paraId="45B6361A">
      <w:pPr>
        <w:pStyle w:val="6"/>
        <w:spacing w:line="360" w:lineRule="auto"/>
        <w:rPr>
          <w:rFonts w:hint="default" w:ascii="宋体" w:hAnsi="宋体" w:eastAsia="宋体" w:cs="宋体"/>
        </w:rPr>
      </w:pPr>
      <w:r>
        <w:rPr>
          <w:rFonts w:ascii="宋体" w:hAnsi="宋体" w:eastAsia="宋体" w:cs="宋体"/>
        </w:rPr>
        <w:t>1.2采购文件及其附件、补充文件；</w:t>
      </w:r>
    </w:p>
    <w:p w14:paraId="00B69C41">
      <w:pPr>
        <w:pStyle w:val="6"/>
        <w:spacing w:line="360" w:lineRule="auto"/>
        <w:rPr>
          <w:rFonts w:hint="default" w:ascii="宋体" w:hAnsi="宋体" w:eastAsia="宋体" w:cs="宋体"/>
        </w:rPr>
      </w:pPr>
      <w:r>
        <w:rPr>
          <w:rFonts w:ascii="宋体" w:hAnsi="宋体" w:eastAsia="宋体" w:cs="宋体"/>
        </w:rPr>
        <w:t>1.3乙方的响应文件及其附件、补充文件；</w:t>
      </w:r>
    </w:p>
    <w:p w14:paraId="5937DA7D">
      <w:pPr>
        <w:pStyle w:val="6"/>
        <w:spacing w:line="360" w:lineRule="auto"/>
        <w:rPr>
          <w:rFonts w:hint="default" w:ascii="宋体" w:hAnsi="宋体" w:eastAsia="宋体" w:cs="宋体"/>
        </w:rPr>
      </w:pPr>
      <w:r>
        <w:rPr>
          <w:rFonts w:ascii="宋体" w:hAnsi="宋体" w:eastAsia="宋体" w:cs="宋体"/>
        </w:rPr>
        <w:t>1.4其他文件或材料：</w:t>
      </w:r>
    </w:p>
    <w:p w14:paraId="1204B0F9">
      <w:pPr>
        <w:pStyle w:val="6"/>
        <w:spacing w:line="360" w:lineRule="auto"/>
        <w:outlineLvl w:val="3"/>
        <w:rPr>
          <w:rFonts w:hint="default" w:ascii="宋体" w:hAnsi="宋体" w:eastAsia="宋体" w:cs="宋体"/>
        </w:rPr>
      </w:pPr>
      <w:r>
        <w:rPr>
          <w:rFonts w:ascii="宋体" w:hAnsi="宋体" w:eastAsia="宋体" w:cs="宋体"/>
          <w:b/>
          <w:sz w:val="24"/>
        </w:rPr>
        <w:t xml:space="preserve"> 二、合同标的</w:t>
      </w:r>
      <w:r>
        <w:rPr>
          <w:rFonts w:ascii="宋体" w:hAnsi="宋体" w:eastAsia="宋体" w:cs="宋体"/>
        </w:rPr>
        <w:br w:type="textWrapping"/>
      </w:r>
    </w:p>
    <w:p w14:paraId="37804162">
      <w:pPr>
        <w:pStyle w:val="6"/>
        <w:spacing w:line="360" w:lineRule="auto"/>
        <w:outlineLvl w:val="3"/>
        <w:rPr>
          <w:rFonts w:hint="default" w:ascii="宋体" w:hAnsi="宋体" w:eastAsia="宋体" w:cs="宋体"/>
        </w:rPr>
      </w:pPr>
      <w:r>
        <w:rPr>
          <w:rFonts w:ascii="宋体" w:hAnsi="宋体" w:eastAsia="宋体" w:cs="宋体"/>
          <w:b/>
          <w:sz w:val="24"/>
        </w:rPr>
        <w:t xml:space="preserve"> 三、价格形式及合同价款</w:t>
      </w:r>
    </w:p>
    <w:p w14:paraId="7DEBDAFD">
      <w:pPr>
        <w:pStyle w:val="6"/>
        <w:spacing w:line="360" w:lineRule="auto"/>
        <w:outlineLvl w:val="4"/>
        <w:rPr>
          <w:rFonts w:hint="default" w:ascii="宋体" w:hAnsi="宋体" w:eastAsia="宋体" w:cs="宋体"/>
        </w:rPr>
      </w:pPr>
      <w:r>
        <w:rPr>
          <w:rFonts w:ascii="宋体" w:hAnsi="宋体" w:eastAsia="宋体" w:cs="宋体"/>
          <w:b/>
        </w:rPr>
        <w:t xml:space="preserve"> 3.1价格形式</w:t>
      </w:r>
    </w:p>
    <w:p w14:paraId="1672A3A6">
      <w:pPr>
        <w:pStyle w:val="6"/>
        <w:spacing w:line="360" w:lineRule="auto"/>
        <w:rPr>
          <w:rFonts w:hint="default" w:ascii="宋体" w:hAnsi="宋体" w:eastAsia="宋体" w:cs="宋体"/>
        </w:rPr>
      </w:pPr>
      <w:r>
        <w:rPr>
          <w:rFonts w:ascii="宋体" w:hAnsi="宋体" w:eastAsia="宋体" w:cs="宋体"/>
        </w:rPr>
        <w:t xml:space="preserve"> 固定单价合同。完成约定服务事项的含税合同单价为：人民币（大写）元（￥ _____________元）。</w:t>
      </w:r>
    </w:p>
    <w:p w14:paraId="308532C1">
      <w:pPr>
        <w:pStyle w:val="6"/>
        <w:spacing w:line="360" w:lineRule="auto"/>
        <w:rPr>
          <w:rFonts w:hint="default" w:ascii="宋体" w:hAnsi="宋体" w:eastAsia="宋体" w:cs="宋体"/>
        </w:rPr>
      </w:pPr>
      <w:r>
        <w:rPr>
          <w:rFonts w:ascii="宋体" w:hAnsi="宋体" w:eastAsia="宋体" w:cs="宋体"/>
        </w:rPr>
        <w:t xml:space="preserve"> 固定总价合同。完成约定服务事项的含税服务费用为：人民币（大写）元（￥_____________ 元）。</w:t>
      </w:r>
    </w:p>
    <w:p w14:paraId="425C2D13">
      <w:pPr>
        <w:pStyle w:val="6"/>
        <w:spacing w:line="360" w:lineRule="auto"/>
        <w:rPr>
          <w:rFonts w:hint="default" w:ascii="宋体" w:hAnsi="宋体" w:eastAsia="宋体" w:cs="宋体"/>
        </w:rPr>
      </w:pPr>
      <w:r>
        <w:rPr>
          <w:rFonts w:ascii="宋体" w:hAnsi="宋体" w:eastAsia="宋体" w:cs="宋体"/>
        </w:rPr>
        <w:t xml:space="preserve"> 其他方式。</w:t>
      </w:r>
    </w:p>
    <w:p w14:paraId="582B0650">
      <w:pPr>
        <w:pStyle w:val="6"/>
        <w:spacing w:line="360" w:lineRule="auto"/>
        <w:outlineLvl w:val="4"/>
        <w:rPr>
          <w:rFonts w:hint="default" w:ascii="宋体" w:hAnsi="宋体" w:eastAsia="宋体" w:cs="宋体"/>
        </w:rPr>
      </w:pPr>
      <w:r>
        <w:rPr>
          <w:rFonts w:ascii="宋体" w:hAnsi="宋体" w:eastAsia="宋体" w:cs="宋体"/>
          <w:b/>
        </w:rPr>
        <w:t xml:space="preserve"> 3.2合同价款包含范围</w:t>
      </w:r>
    </w:p>
    <w:p w14:paraId="24DCBE51">
      <w:pPr>
        <w:pStyle w:val="6"/>
        <w:spacing w:line="360" w:lineRule="auto"/>
        <w:outlineLvl w:val="4"/>
        <w:rPr>
          <w:rFonts w:hint="default" w:ascii="宋体" w:hAnsi="宋体" w:eastAsia="宋体" w:cs="宋体"/>
        </w:rPr>
      </w:pPr>
      <w:r>
        <w:rPr>
          <w:rFonts w:ascii="宋体" w:hAnsi="宋体" w:eastAsia="宋体" w:cs="宋体"/>
          <w:b/>
        </w:rPr>
        <w:t xml:space="preserve"> 3.3其他需说明的事项：</w:t>
      </w:r>
    </w:p>
    <w:p w14:paraId="43D55A13">
      <w:pPr>
        <w:pStyle w:val="6"/>
        <w:spacing w:line="360" w:lineRule="auto"/>
        <w:outlineLvl w:val="3"/>
        <w:rPr>
          <w:rFonts w:hint="default" w:ascii="宋体" w:hAnsi="宋体" w:eastAsia="宋体" w:cs="宋体"/>
        </w:rPr>
      </w:pPr>
      <w:r>
        <w:rPr>
          <w:rFonts w:ascii="宋体" w:hAnsi="宋体" w:eastAsia="宋体" w:cs="宋体"/>
          <w:b/>
          <w:sz w:val="24"/>
        </w:rPr>
        <w:t xml:space="preserve"> 四、合同标的及服务范围、地点和时间</w:t>
      </w:r>
    </w:p>
    <w:p w14:paraId="02D11B9A">
      <w:pPr>
        <w:pStyle w:val="6"/>
        <w:spacing w:line="360" w:lineRule="auto"/>
        <w:rPr>
          <w:rFonts w:hint="default" w:ascii="宋体" w:hAnsi="宋体" w:eastAsia="宋体" w:cs="宋体"/>
        </w:rPr>
      </w:pPr>
      <w:r>
        <w:rPr>
          <w:rFonts w:ascii="宋体" w:hAnsi="宋体" w:eastAsia="宋体" w:cs="宋体"/>
        </w:rPr>
        <w:t xml:space="preserve"> 4.1项目名称： _____________</w:t>
      </w:r>
    </w:p>
    <w:p w14:paraId="13AA5DC2">
      <w:pPr>
        <w:pStyle w:val="6"/>
        <w:spacing w:line="360" w:lineRule="auto"/>
        <w:rPr>
          <w:rFonts w:hint="default" w:ascii="宋体" w:hAnsi="宋体" w:eastAsia="宋体" w:cs="宋体"/>
        </w:rPr>
      </w:pPr>
      <w:r>
        <w:rPr>
          <w:rFonts w:ascii="宋体" w:hAnsi="宋体" w:eastAsia="宋体" w:cs="宋体"/>
        </w:rPr>
        <w:t xml:space="preserve"> 4.2服务范围：_____________</w:t>
      </w:r>
    </w:p>
    <w:p w14:paraId="35C93EC6">
      <w:pPr>
        <w:pStyle w:val="6"/>
        <w:spacing w:line="360" w:lineRule="auto"/>
        <w:rPr>
          <w:rFonts w:hint="default" w:ascii="宋体" w:hAnsi="宋体" w:eastAsia="宋体" w:cs="宋体"/>
        </w:rPr>
      </w:pPr>
      <w:r>
        <w:rPr>
          <w:rFonts w:ascii="宋体" w:hAnsi="宋体" w:eastAsia="宋体" w:cs="宋体"/>
        </w:rPr>
        <w:t xml:space="preserve"> 4.3服务地点：_____________</w:t>
      </w:r>
    </w:p>
    <w:p w14:paraId="588BF46C">
      <w:pPr>
        <w:pStyle w:val="6"/>
        <w:spacing w:line="360" w:lineRule="auto"/>
        <w:rPr>
          <w:rFonts w:hint="default" w:ascii="宋体" w:hAnsi="宋体" w:eastAsia="宋体" w:cs="宋体"/>
        </w:rPr>
      </w:pPr>
      <w:r>
        <w:rPr>
          <w:rFonts w:ascii="宋体" w:hAnsi="宋体" w:eastAsia="宋体" w:cs="宋体"/>
        </w:rPr>
        <w:t xml:space="preserve"> 4.4服务完成时间：_____________</w:t>
      </w:r>
    </w:p>
    <w:p w14:paraId="5684F8A3">
      <w:pPr>
        <w:pStyle w:val="6"/>
        <w:spacing w:line="360" w:lineRule="auto"/>
        <w:outlineLvl w:val="3"/>
        <w:rPr>
          <w:rFonts w:hint="default" w:ascii="宋体" w:hAnsi="宋体" w:eastAsia="宋体" w:cs="宋体"/>
        </w:rPr>
      </w:pPr>
      <w:r>
        <w:rPr>
          <w:rFonts w:ascii="宋体" w:hAnsi="宋体" w:eastAsia="宋体" w:cs="宋体"/>
          <w:b/>
          <w:sz w:val="24"/>
        </w:rPr>
        <w:t xml:space="preserve"> 五、服务内容、质量标准和要求</w:t>
      </w:r>
    </w:p>
    <w:p w14:paraId="4C0A2ACF">
      <w:pPr>
        <w:pStyle w:val="6"/>
        <w:spacing w:line="360" w:lineRule="auto"/>
        <w:rPr>
          <w:rFonts w:hint="default" w:ascii="宋体" w:hAnsi="宋体" w:eastAsia="宋体" w:cs="宋体"/>
        </w:rPr>
      </w:pPr>
      <w:r>
        <w:rPr>
          <w:rFonts w:ascii="宋体" w:hAnsi="宋体" w:eastAsia="宋体" w:cs="宋体"/>
        </w:rPr>
        <w:t xml:space="preserve"> 5.1服务工作量的计量方式：_____________</w:t>
      </w:r>
    </w:p>
    <w:p w14:paraId="26D07508">
      <w:pPr>
        <w:pStyle w:val="6"/>
        <w:spacing w:line="360" w:lineRule="auto"/>
        <w:rPr>
          <w:rFonts w:hint="default" w:ascii="宋体" w:hAnsi="宋体" w:eastAsia="宋体" w:cs="宋体"/>
        </w:rPr>
      </w:pPr>
      <w:r>
        <w:rPr>
          <w:rFonts w:ascii="宋体" w:hAnsi="宋体" w:eastAsia="宋体" w:cs="宋体"/>
        </w:rPr>
        <w:t xml:space="preserve"> 5.2服务内容：_____________</w:t>
      </w:r>
    </w:p>
    <w:p w14:paraId="505F263B">
      <w:pPr>
        <w:pStyle w:val="6"/>
        <w:spacing w:line="360" w:lineRule="auto"/>
        <w:rPr>
          <w:rFonts w:hint="default" w:ascii="宋体" w:hAnsi="宋体" w:eastAsia="宋体" w:cs="宋体"/>
        </w:rPr>
      </w:pPr>
      <w:r>
        <w:rPr>
          <w:rFonts w:ascii="宋体" w:hAnsi="宋体" w:eastAsia="宋体" w:cs="宋体"/>
        </w:rPr>
        <w:t xml:space="preserve"> 5.3技术保障、服务人员组成、所涉及的货物的质量标准：</w:t>
      </w:r>
    </w:p>
    <w:p w14:paraId="4353938B">
      <w:pPr>
        <w:pStyle w:val="6"/>
        <w:spacing w:line="360" w:lineRule="auto"/>
        <w:rPr>
          <w:rFonts w:hint="default" w:ascii="宋体" w:hAnsi="宋体" w:eastAsia="宋体" w:cs="宋体"/>
        </w:rPr>
      </w:pPr>
      <w:r>
        <w:rPr>
          <w:rFonts w:ascii="宋体" w:hAnsi="宋体" w:eastAsia="宋体" w:cs="宋体"/>
        </w:rPr>
        <w:t xml:space="preserve"> （1）服务技术保障：_____________</w:t>
      </w:r>
    </w:p>
    <w:p w14:paraId="3CBA5498">
      <w:pPr>
        <w:pStyle w:val="6"/>
        <w:spacing w:line="360" w:lineRule="auto"/>
        <w:rPr>
          <w:rFonts w:hint="default" w:ascii="宋体" w:hAnsi="宋体" w:eastAsia="宋体" w:cs="宋体"/>
        </w:rPr>
      </w:pPr>
      <w:r>
        <w:rPr>
          <w:rFonts w:ascii="宋体" w:hAnsi="宋体" w:eastAsia="宋体" w:cs="宋体"/>
        </w:rPr>
        <w:t xml:space="preserve"> （2）服务人员组成：_____________</w:t>
      </w:r>
    </w:p>
    <w:p w14:paraId="04678A66">
      <w:pPr>
        <w:pStyle w:val="6"/>
        <w:spacing w:line="360" w:lineRule="auto"/>
        <w:rPr>
          <w:rFonts w:hint="default" w:ascii="宋体" w:hAnsi="宋体" w:eastAsia="宋体" w:cs="宋体"/>
        </w:rPr>
      </w:pPr>
      <w:r>
        <w:rPr>
          <w:rFonts w:ascii="宋体" w:hAnsi="宋体" w:eastAsia="宋体" w:cs="宋体"/>
        </w:rPr>
        <w:t xml:space="preserve"> （3）服务设备及物资投入及质量标准：_____________</w:t>
      </w:r>
    </w:p>
    <w:p w14:paraId="5E939264">
      <w:pPr>
        <w:pStyle w:val="6"/>
        <w:spacing w:line="360" w:lineRule="auto"/>
        <w:rPr>
          <w:rFonts w:hint="default" w:ascii="宋体" w:hAnsi="宋体" w:eastAsia="宋体" w:cs="宋体"/>
        </w:rPr>
      </w:pPr>
      <w:r>
        <w:rPr>
          <w:rFonts w:ascii="宋体" w:hAnsi="宋体" w:eastAsia="宋体" w:cs="宋体"/>
        </w:rPr>
        <w:t xml:space="preserve"> 5.4服务质量标准及要求：</w:t>
      </w:r>
    </w:p>
    <w:p w14:paraId="6A02836B">
      <w:pPr>
        <w:pStyle w:val="6"/>
        <w:spacing w:line="360" w:lineRule="auto"/>
        <w:rPr>
          <w:rFonts w:hint="default" w:ascii="宋体" w:hAnsi="宋体" w:eastAsia="宋体" w:cs="宋体"/>
        </w:rPr>
      </w:pPr>
      <w:r>
        <w:rPr>
          <w:rFonts w:ascii="宋体" w:hAnsi="宋体" w:eastAsia="宋体" w:cs="宋体"/>
        </w:rPr>
        <w:t xml:space="preserve"> 5.4.1乙方提供的服务或使用的产品、软件等应符合国家知识产权法律、法规的规定；乙方还应保证甲方不受到第三方关于侵犯知识产权及专利权、商标权或工业设计权等知识产权方面的指控，任何第三方如果提出此方面指控均与甲方无关，乙方应与第三方交涉，并承担可能发生的一切法律责任、费用和后果；若甲方因此而遭致损失，则乙方应赔偿该损失。</w:t>
      </w:r>
    </w:p>
    <w:p w14:paraId="2610A80E">
      <w:pPr>
        <w:pStyle w:val="6"/>
        <w:spacing w:line="360" w:lineRule="auto"/>
        <w:rPr>
          <w:rFonts w:hint="default" w:ascii="宋体" w:hAnsi="宋体" w:eastAsia="宋体" w:cs="宋体"/>
        </w:rPr>
      </w:pPr>
      <w:r>
        <w:rPr>
          <w:rFonts w:ascii="宋体" w:hAnsi="宋体" w:eastAsia="宋体" w:cs="宋体"/>
        </w:rPr>
        <w:t xml:space="preserve"> 5.4.2若乙方提供的服务或使用的产品、软件等不符合国家知识产权法律、法规的规定或被有关主管机关认定为侵权或假冒伪劣品，则乙方中标或成交资格将被取消；甲方还将按照有关法律、法规和规章的规定进行处理，具体如下：</w:t>
      </w:r>
    </w:p>
    <w:p w14:paraId="61DAE14F">
      <w:pPr>
        <w:pStyle w:val="6"/>
        <w:spacing w:line="360" w:lineRule="auto"/>
        <w:rPr>
          <w:rFonts w:hint="default" w:ascii="宋体" w:hAnsi="宋体" w:eastAsia="宋体" w:cs="宋体"/>
        </w:rPr>
      </w:pPr>
      <w:r>
        <w:rPr>
          <w:rFonts w:ascii="宋体" w:hAnsi="宋体" w:eastAsia="宋体" w:cs="宋体"/>
        </w:rPr>
        <w:t xml:space="preserve"> 5.4.3其他要求：</w:t>
      </w:r>
    </w:p>
    <w:p w14:paraId="501E618B">
      <w:pPr>
        <w:pStyle w:val="6"/>
        <w:spacing w:line="360" w:lineRule="auto"/>
        <w:outlineLvl w:val="3"/>
        <w:rPr>
          <w:rFonts w:hint="default" w:ascii="宋体" w:hAnsi="宋体" w:eastAsia="宋体" w:cs="宋体"/>
        </w:rPr>
      </w:pPr>
      <w:r>
        <w:rPr>
          <w:rFonts w:ascii="宋体" w:hAnsi="宋体" w:eastAsia="宋体" w:cs="宋体"/>
          <w:b/>
          <w:sz w:val="24"/>
        </w:rPr>
        <w:t xml:space="preserve"> 六、服务履约验收或考核</w:t>
      </w:r>
    </w:p>
    <w:p w14:paraId="5C051B55">
      <w:pPr>
        <w:pStyle w:val="6"/>
        <w:spacing w:line="360" w:lineRule="auto"/>
        <w:rPr>
          <w:rFonts w:hint="default" w:ascii="宋体" w:hAnsi="宋体" w:eastAsia="宋体" w:cs="宋体"/>
        </w:rPr>
      </w:pPr>
      <w:r>
        <w:rPr>
          <w:rFonts w:ascii="宋体" w:hAnsi="宋体" w:eastAsia="宋体" w:cs="宋体"/>
        </w:rPr>
        <w:t xml:space="preserve"> 甲方按照采购文件、乙方的投标或响应文件和本协议约定的服务内容及质量要求按次组织对乙方所提供服务进行验收，或定期进行服务考核，并根据验收或考核结果支付服务费用。具体如下：</w:t>
      </w:r>
    </w:p>
    <w:p w14:paraId="74A0351C">
      <w:pPr>
        <w:pStyle w:val="6"/>
        <w:spacing w:line="360" w:lineRule="auto"/>
        <w:outlineLvl w:val="3"/>
        <w:rPr>
          <w:rFonts w:hint="default" w:ascii="宋体" w:hAnsi="宋体" w:eastAsia="宋体" w:cs="宋体"/>
        </w:rPr>
      </w:pPr>
      <w:r>
        <w:rPr>
          <w:rFonts w:ascii="宋体" w:hAnsi="宋体" w:eastAsia="宋体" w:cs="宋体"/>
          <w:b/>
          <w:sz w:val="24"/>
        </w:rPr>
        <w:t xml:space="preserve"> 七、甲方的权利与义务</w:t>
      </w:r>
    </w:p>
    <w:p w14:paraId="0E0E47FE">
      <w:pPr>
        <w:pStyle w:val="6"/>
        <w:spacing w:line="360" w:lineRule="auto"/>
        <w:rPr>
          <w:rFonts w:hint="default" w:ascii="宋体" w:hAnsi="宋体" w:eastAsia="宋体" w:cs="宋体"/>
        </w:rPr>
      </w:pPr>
      <w:r>
        <w:rPr>
          <w:rFonts w:ascii="宋体" w:hAnsi="宋体" w:eastAsia="宋体" w:cs="宋体"/>
        </w:rPr>
        <w:t xml:space="preserve"> 7.1甲方委派___________为联系人，联系方式 ___________，负责与乙方联系。如甲方联系人发生变更，甲方应书面告知乙方。</w:t>
      </w:r>
    </w:p>
    <w:p w14:paraId="0F00D02F">
      <w:pPr>
        <w:pStyle w:val="6"/>
        <w:spacing w:line="360" w:lineRule="auto"/>
        <w:rPr>
          <w:rFonts w:hint="default" w:ascii="宋体" w:hAnsi="宋体" w:eastAsia="宋体" w:cs="宋体"/>
        </w:rPr>
      </w:pPr>
      <w:r>
        <w:rPr>
          <w:rFonts w:ascii="宋体" w:hAnsi="宋体" w:eastAsia="宋体" w:cs="宋体"/>
        </w:rPr>
        <w:t xml:space="preserve"> 7.2甲方应为乙方开展服务工作提供必要的工作条件，以及对内对外沟通和配合协助。</w:t>
      </w:r>
    </w:p>
    <w:p w14:paraId="5833F1EA">
      <w:pPr>
        <w:pStyle w:val="6"/>
        <w:spacing w:line="360" w:lineRule="auto"/>
        <w:rPr>
          <w:rFonts w:hint="default" w:ascii="宋体" w:hAnsi="宋体" w:eastAsia="宋体" w:cs="宋体"/>
        </w:rPr>
      </w:pPr>
      <w:r>
        <w:rPr>
          <w:rFonts w:ascii="宋体" w:hAnsi="宋体" w:eastAsia="宋体" w:cs="宋体"/>
        </w:rPr>
        <w:t xml:space="preserve"> 7.3甲方应于___________之前提供服务所需的全部资料，并对所提供材料真实性、完整性、合法性负责。</w:t>
      </w:r>
    </w:p>
    <w:p w14:paraId="0700D3C2">
      <w:pPr>
        <w:pStyle w:val="6"/>
        <w:spacing w:line="360" w:lineRule="auto"/>
        <w:rPr>
          <w:rFonts w:hint="default" w:ascii="宋体" w:hAnsi="宋体" w:eastAsia="宋体" w:cs="宋体"/>
        </w:rPr>
      </w:pPr>
      <w:r>
        <w:rPr>
          <w:rFonts w:ascii="宋体" w:hAnsi="宋体" w:eastAsia="宋体" w:cs="宋体"/>
        </w:rPr>
        <w:t xml:space="preserve"> 7.4甲方应对委托服务事项提出明确、合理的要求，并对乙方开展服务过程中需采购人确认事项及时予以确认。甲方根据乙方服务成果提出的建议、方案所做出的决定而导致的损失，非乙方及其委派人员的过错造成由甲方自行承担。</w:t>
      </w:r>
    </w:p>
    <w:p w14:paraId="0E3CAA38">
      <w:pPr>
        <w:pStyle w:val="6"/>
        <w:spacing w:line="360" w:lineRule="auto"/>
        <w:rPr>
          <w:rFonts w:hint="default" w:ascii="宋体" w:hAnsi="宋体" w:eastAsia="宋体" w:cs="宋体"/>
        </w:rPr>
      </w:pPr>
      <w:r>
        <w:rPr>
          <w:rFonts w:ascii="宋体" w:hAnsi="宋体" w:eastAsia="宋体" w:cs="宋体"/>
        </w:rPr>
        <w:t xml:space="preserve"> 7.5甲方应按本合同约定及时足额支付服务费用及相关费用。</w:t>
      </w:r>
    </w:p>
    <w:p w14:paraId="470E48EB">
      <w:pPr>
        <w:pStyle w:val="6"/>
        <w:spacing w:line="360" w:lineRule="auto"/>
        <w:rPr>
          <w:rFonts w:hint="default" w:ascii="宋体" w:hAnsi="宋体" w:eastAsia="宋体" w:cs="宋体"/>
        </w:rPr>
      </w:pPr>
      <w:r>
        <w:rPr>
          <w:rFonts w:ascii="宋体" w:hAnsi="宋体" w:eastAsia="宋体" w:cs="宋体"/>
        </w:rPr>
        <w:t xml:space="preserve"> 7.6其他</w:t>
      </w:r>
    </w:p>
    <w:p w14:paraId="70054773">
      <w:pPr>
        <w:pStyle w:val="6"/>
        <w:spacing w:line="360" w:lineRule="auto"/>
        <w:outlineLvl w:val="3"/>
        <w:rPr>
          <w:rFonts w:hint="default" w:ascii="宋体" w:hAnsi="宋体" w:eastAsia="宋体" w:cs="宋体"/>
        </w:rPr>
      </w:pPr>
      <w:r>
        <w:rPr>
          <w:rFonts w:ascii="宋体" w:hAnsi="宋体" w:eastAsia="宋体" w:cs="宋体"/>
          <w:b/>
          <w:sz w:val="24"/>
        </w:rPr>
        <w:t xml:space="preserve"> 八、乙方的权利与义务</w:t>
      </w:r>
    </w:p>
    <w:p w14:paraId="6D976081">
      <w:pPr>
        <w:pStyle w:val="6"/>
        <w:spacing w:line="360" w:lineRule="auto"/>
        <w:rPr>
          <w:rFonts w:hint="default" w:ascii="宋体" w:hAnsi="宋体" w:eastAsia="宋体" w:cs="宋体"/>
        </w:rPr>
      </w:pPr>
      <w:r>
        <w:rPr>
          <w:rFonts w:ascii="宋体" w:hAnsi="宋体" w:eastAsia="宋体" w:cs="宋体"/>
        </w:rPr>
        <w:t>8.1乙方委派___________为联系人，联系方式 ___________，负责与甲方联系。如乙方联系人发生变更，乙方应书面告知甲方</w:t>
      </w:r>
    </w:p>
    <w:p w14:paraId="3FE0637E">
      <w:pPr>
        <w:pStyle w:val="6"/>
        <w:spacing w:line="360" w:lineRule="auto"/>
        <w:rPr>
          <w:rFonts w:hint="default" w:ascii="宋体" w:hAnsi="宋体" w:eastAsia="宋体" w:cs="宋体"/>
        </w:rPr>
      </w:pPr>
      <w:r>
        <w:rPr>
          <w:rFonts w:ascii="宋体" w:hAnsi="宋体" w:eastAsia="宋体" w:cs="宋体"/>
        </w:rPr>
        <w:t>8.2乙方应国家法律法规和{{乙方的权利与义务-响应要求-福建}}等要求开展{{乙方的权利与义务-开展服务-福建}}服务；</w:t>
      </w:r>
    </w:p>
    <w:p w14:paraId="3E6129BF">
      <w:pPr>
        <w:pStyle w:val="6"/>
        <w:spacing w:line="360" w:lineRule="auto"/>
        <w:rPr>
          <w:rFonts w:hint="default" w:ascii="宋体" w:hAnsi="宋体" w:eastAsia="宋体" w:cs="宋体"/>
        </w:rPr>
      </w:pPr>
      <w:r>
        <w:rPr>
          <w:rFonts w:ascii="宋体" w:hAnsi="宋体" w:eastAsia="宋体" w:cs="宋体"/>
        </w:rPr>
        <w:t>8.3乙方及其所委派服务人员应按标准或协议约定方式出具服务成果，并对其真实性和合法性负法律责任；</w:t>
      </w:r>
    </w:p>
    <w:p w14:paraId="374822D2">
      <w:pPr>
        <w:pStyle w:val="6"/>
        <w:spacing w:line="360" w:lineRule="auto"/>
        <w:rPr>
          <w:rFonts w:hint="default" w:ascii="宋体" w:hAnsi="宋体" w:eastAsia="宋体" w:cs="宋体"/>
        </w:rPr>
      </w:pPr>
      <w:r>
        <w:rPr>
          <w:rFonts w:ascii="宋体" w:hAnsi="宋体" w:eastAsia="宋体" w:cs="宋体"/>
        </w:rPr>
        <w:t>8.4乙方对执行业务过程中知悉的国家秘密或甲方的商业秘密保密。除非国家法律法规及行业规范另有规定,或经甲方同意,乙方不得将其知悉的商业秘密和甲方提供的资料对外泄露。</w:t>
      </w:r>
    </w:p>
    <w:p w14:paraId="7A6BA63C">
      <w:pPr>
        <w:pStyle w:val="6"/>
        <w:spacing w:line="360" w:lineRule="auto"/>
        <w:rPr>
          <w:rFonts w:hint="default" w:ascii="宋体" w:hAnsi="宋体" w:eastAsia="宋体" w:cs="宋体"/>
        </w:rPr>
      </w:pPr>
      <w:r>
        <w:rPr>
          <w:rFonts w:ascii="宋体" w:hAnsi="宋体" w:eastAsia="宋体" w:cs="宋体"/>
        </w:rPr>
        <w:t>8.5乙方对服务业务应当单独建档，保存完整的工作记录，并对服务过程使用和暂存甲方的文件、材料和财物应当妥善保管。</w:t>
      </w:r>
    </w:p>
    <w:p w14:paraId="7DDA42EA">
      <w:pPr>
        <w:pStyle w:val="6"/>
        <w:spacing w:line="360" w:lineRule="auto"/>
        <w:rPr>
          <w:rFonts w:hint="default" w:ascii="宋体" w:hAnsi="宋体" w:eastAsia="宋体" w:cs="宋体"/>
        </w:rPr>
      </w:pPr>
      <w:r>
        <w:rPr>
          <w:rFonts w:ascii="宋体" w:hAnsi="宋体" w:eastAsia="宋体" w:cs="宋体"/>
        </w:rPr>
        <w:t>8.6服务工作结束后,乙方将根据情况对甲方服务相关的管理制度及其他事项等提出改进意见。</w:t>
      </w:r>
    </w:p>
    <w:p w14:paraId="707C8B5F">
      <w:pPr>
        <w:pStyle w:val="6"/>
        <w:spacing w:line="360" w:lineRule="auto"/>
        <w:rPr>
          <w:rFonts w:hint="default" w:ascii="宋体" w:hAnsi="宋体" w:eastAsia="宋体" w:cs="宋体"/>
        </w:rPr>
      </w:pPr>
      <w:r>
        <w:rPr>
          <w:rFonts w:ascii="宋体" w:hAnsi="宋体" w:eastAsia="宋体" w:cs="宋体"/>
        </w:rPr>
        <w:t>8.7乙方完全遵守《中华人民共和国劳动合同法》有关规定和《中华人民共和国妇女权益保障法》中关于“劳动和社会保障权益”的有关要求。</w:t>
      </w:r>
    </w:p>
    <w:p w14:paraId="6F8E8DC6">
      <w:pPr>
        <w:pStyle w:val="6"/>
        <w:spacing w:line="360" w:lineRule="auto"/>
        <w:rPr>
          <w:rFonts w:hint="default" w:ascii="宋体" w:hAnsi="宋体" w:eastAsia="宋体" w:cs="宋体"/>
        </w:rPr>
      </w:pPr>
      <w:r>
        <w:rPr>
          <w:rFonts w:ascii="宋体" w:hAnsi="宋体" w:eastAsia="宋体" w:cs="宋体"/>
        </w:rPr>
        <w:t>8.8其他</w:t>
      </w:r>
    </w:p>
    <w:p w14:paraId="0C0A3FE8">
      <w:pPr>
        <w:pStyle w:val="6"/>
        <w:spacing w:line="360" w:lineRule="auto"/>
        <w:outlineLvl w:val="3"/>
        <w:rPr>
          <w:rFonts w:hint="default" w:ascii="宋体" w:hAnsi="宋体" w:eastAsia="宋体" w:cs="宋体"/>
        </w:rPr>
      </w:pPr>
      <w:r>
        <w:rPr>
          <w:rFonts w:ascii="宋体" w:hAnsi="宋体" w:eastAsia="宋体" w:cs="宋体"/>
          <w:b/>
          <w:sz w:val="24"/>
        </w:rPr>
        <w:t xml:space="preserve"> 九、资金支付方式、时间和条件</w:t>
      </w:r>
      <w:r>
        <w:rPr>
          <w:rFonts w:ascii="宋体" w:hAnsi="宋体" w:eastAsia="宋体" w:cs="宋体"/>
        </w:rPr>
        <w:br w:type="textWrapping"/>
      </w:r>
    </w:p>
    <w:p w14:paraId="147774FD">
      <w:pPr>
        <w:pStyle w:val="6"/>
        <w:spacing w:line="360" w:lineRule="auto"/>
        <w:outlineLvl w:val="3"/>
        <w:rPr>
          <w:rFonts w:hint="default" w:ascii="宋体" w:hAnsi="宋体" w:eastAsia="宋体" w:cs="宋体"/>
        </w:rPr>
      </w:pPr>
      <w:r>
        <w:rPr>
          <w:rFonts w:ascii="宋体" w:hAnsi="宋体" w:eastAsia="宋体" w:cs="宋体"/>
          <w:b/>
          <w:sz w:val="24"/>
        </w:rPr>
        <w:t xml:space="preserve"> 十、履约保证金</w:t>
      </w:r>
    </w:p>
    <w:p w14:paraId="39AD4D50">
      <w:pPr>
        <w:pStyle w:val="6"/>
        <w:spacing w:line="360" w:lineRule="auto"/>
        <w:rPr>
          <w:rFonts w:hint="default" w:ascii="宋体" w:hAnsi="宋体" w:eastAsia="宋体" w:cs="宋体"/>
        </w:rPr>
      </w:pPr>
      <w:r>
        <w:rPr>
          <w:rFonts w:ascii="宋体" w:hAnsi="宋体" w:eastAsia="宋体" w:cs="宋体"/>
        </w:rPr>
        <w:t xml:space="preserve"> □有，□无。具体如下：（按照采购文件规定填写）。</w:t>
      </w:r>
    </w:p>
    <w:p w14:paraId="764EAA47">
      <w:pPr>
        <w:pStyle w:val="6"/>
        <w:spacing w:line="360" w:lineRule="auto"/>
        <w:rPr>
          <w:rFonts w:hint="default" w:ascii="宋体" w:hAnsi="宋体" w:eastAsia="宋体" w:cs="宋体"/>
        </w:rPr>
      </w:pPr>
      <w:r>
        <w:rPr>
          <w:rFonts w:ascii="宋体" w:hAnsi="宋体" w:eastAsia="宋体" w:cs="宋体"/>
        </w:rPr>
        <w:t>10.1乙方向甲方缴纳人民币 / 元作为本合同的履约保证金。</w:t>
      </w:r>
    </w:p>
    <w:p w14:paraId="4ED73F13">
      <w:pPr>
        <w:pStyle w:val="6"/>
        <w:spacing w:line="360" w:lineRule="auto"/>
        <w:rPr>
          <w:rFonts w:hint="default" w:ascii="宋体" w:hAnsi="宋体" w:eastAsia="宋体" w:cs="宋体"/>
        </w:rPr>
      </w:pPr>
      <w:r>
        <w:rPr>
          <w:rFonts w:ascii="宋体" w:hAnsi="宋体" w:eastAsia="宋体" w:cs="宋体"/>
        </w:rPr>
        <w:t>10.2履约保证金缴纳形式：支票/汇票/电汇/保函等非现金形式。</w:t>
      </w:r>
    </w:p>
    <w:p w14:paraId="59194973">
      <w:pPr>
        <w:pStyle w:val="6"/>
        <w:spacing w:line="360" w:lineRule="auto"/>
        <w:rPr>
          <w:rFonts w:hint="default" w:ascii="宋体" w:hAnsi="宋体" w:eastAsia="宋体" w:cs="宋体"/>
        </w:rPr>
      </w:pPr>
      <w:r>
        <w:rPr>
          <w:rFonts w:ascii="宋体" w:hAnsi="宋体" w:eastAsia="宋体" w:cs="宋体"/>
        </w:rPr>
        <w:t>10.3履约保证金合同履行完毕前有效，合同履行完毕后一次性结清退还。</w:t>
      </w:r>
    </w:p>
    <w:p w14:paraId="3C571BDE">
      <w:pPr>
        <w:pStyle w:val="6"/>
        <w:spacing w:line="360" w:lineRule="auto"/>
        <w:outlineLvl w:val="3"/>
        <w:rPr>
          <w:rFonts w:hint="default" w:ascii="宋体" w:hAnsi="宋体" w:eastAsia="宋体" w:cs="宋体"/>
        </w:rPr>
      </w:pPr>
      <w:r>
        <w:rPr>
          <w:rFonts w:ascii="宋体" w:hAnsi="宋体" w:eastAsia="宋体" w:cs="宋体"/>
          <w:b/>
          <w:sz w:val="24"/>
        </w:rPr>
        <w:t xml:space="preserve"> 十一、合同期限</w:t>
      </w:r>
      <w:r>
        <w:rPr>
          <w:rFonts w:ascii="宋体" w:hAnsi="宋体" w:eastAsia="宋体" w:cs="宋体"/>
        </w:rPr>
        <w:br w:type="textWrapping"/>
      </w:r>
    </w:p>
    <w:p w14:paraId="53E6AA69">
      <w:pPr>
        <w:pStyle w:val="6"/>
        <w:spacing w:line="360" w:lineRule="auto"/>
        <w:outlineLvl w:val="3"/>
        <w:rPr>
          <w:rFonts w:hint="default" w:ascii="宋体" w:hAnsi="宋体" w:eastAsia="宋体" w:cs="宋体"/>
        </w:rPr>
      </w:pPr>
      <w:r>
        <w:rPr>
          <w:rFonts w:ascii="宋体" w:hAnsi="宋体" w:eastAsia="宋体" w:cs="宋体"/>
          <w:b/>
          <w:sz w:val="24"/>
        </w:rPr>
        <w:t xml:space="preserve"> 十二、保密条款</w:t>
      </w:r>
    </w:p>
    <w:p w14:paraId="3DE7DD49">
      <w:pPr>
        <w:pStyle w:val="6"/>
        <w:spacing w:line="360" w:lineRule="auto"/>
        <w:rPr>
          <w:rFonts w:hint="default" w:ascii="宋体" w:hAnsi="宋体" w:eastAsia="宋体" w:cs="宋体"/>
        </w:rPr>
      </w:pPr>
      <w:r>
        <w:rPr>
          <w:rFonts w:ascii="宋体" w:hAnsi="宋体" w:eastAsia="宋体" w:cs="宋体"/>
        </w:rPr>
        <w:t>12.1对于在采购和合同履行过程中所获悉的属于保密的内容，甲、乙双方均负有保密义务。</w:t>
      </w:r>
    </w:p>
    <w:p w14:paraId="38D49824">
      <w:pPr>
        <w:pStyle w:val="6"/>
        <w:spacing w:line="360" w:lineRule="auto"/>
        <w:rPr>
          <w:rFonts w:hint="default" w:ascii="宋体" w:hAnsi="宋体" w:eastAsia="宋体" w:cs="宋体"/>
        </w:rPr>
      </w:pPr>
      <w:r>
        <w:rPr>
          <w:rFonts w:ascii="宋体" w:hAnsi="宋体" w:eastAsia="宋体" w:cs="宋体"/>
        </w:rPr>
        <w:t>12.2其他</w:t>
      </w:r>
    </w:p>
    <w:p w14:paraId="420FBDB5">
      <w:pPr>
        <w:pStyle w:val="6"/>
        <w:spacing w:line="360" w:lineRule="auto"/>
        <w:outlineLvl w:val="3"/>
        <w:rPr>
          <w:rFonts w:hint="default" w:ascii="宋体" w:hAnsi="宋体" w:eastAsia="宋体" w:cs="宋体"/>
        </w:rPr>
      </w:pPr>
      <w:r>
        <w:rPr>
          <w:rFonts w:ascii="宋体" w:hAnsi="宋体" w:eastAsia="宋体" w:cs="宋体"/>
          <w:b/>
          <w:sz w:val="24"/>
        </w:rPr>
        <w:t xml:space="preserve"> 十三、违约责任</w:t>
      </w:r>
    </w:p>
    <w:p w14:paraId="32679410">
      <w:pPr>
        <w:pStyle w:val="6"/>
        <w:spacing w:line="360" w:lineRule="auto"/>
        <w:rPr>
          <w:rFonts w:hint="default" w:ascii="宋体" w:hAnsi="宋体" w:eastAsia="宋体" w:cs="宋体"/>
        </w:rPr>
      </w:pPr>
      <w:r>
        <w:rPr>
          <w:rFonts w:ascii="宋体" w:hAnsi="宋体" w:eastAsia="宋体" w:cs="宋体"/>
        </w:rPr>
        <w:t>13.1甲方违约责任</w:t>
      </w:r>
    </w:p>
    <w:p w14:paraId="715D55AB">
      <w:pPr>
        <w:pStyle w:val="6"/>
        <w:spacing w:line="360" w:lineRule="auto"/>
        <w:rPr>
          <w:rFonts w:hint="default" w:ascii="宋体" w:hAnsi="宋体" w:eastAsia="宋体" w:cs="宋体"/>
        </w:rPr>
      </w:pPr>
      <w:r>
        <w:rPr>
          <w:rFonts w:ascii="宋体" w:hAnsi="宋体" w:eastAsia="宋体" w:cs="宋体"/>
        </w:rPr>
        <w:t>（1）甲方无正当理由拒绝乙方提供合格服务的，甲方应向乙方偿付所拒收合同总价________的违约金</w:t>
      </w:r>
    </w:p>
    <w:p w14:paraId="37F13510">
      <w:pPr>
        <w:pStyle w:val="6"/>
        <w:spacing w:line="360" w:lineRule="auto"/>
        <w:rPr>
          <w:rFonts w:hint="default" w:ascii="宋体" w:hAnsi="宋体" w:eastAsia="宋体" w:cs="宋体"/>
        </w:rPr>
      </w:pPr>
      <w:r>
        <w:rPr>
          <w:rFonts w:ascii="宋体" w:hAnsi="宋体" w:eastAsia="宋体" w:cs="宋体"/>
        </w:rPr>
        <w:t>（2）甲方无故逾期验收和办理合同款项支付手续的,甲方应按逾期付款总额每日________向乙方支付违约金。</w:t>
      </w:r>
    </w:p>
    <w:p w14:paraId="3EEE687B">
      <w:pPr>
        <w:pStyle w:val="6"/>
        <w:spacing w:line="360" w:lineRule="auto"/>
        <w:rPr>
          <w:rFonts w:hint="default" w:ascii="宋体" w:hAnsi="宋体" w:eastAsia="宋体" w:cs="宋体"/>
        </w:rPr>
      </w:pPr>
      <w:r>
        <w:rPr>
          <w:rFonts w:ascii="宋体" w:hAnsi="宋体" w:eastAsia="宋体" w:cs="宋体"/>
        </w:rPr>
        <w:t>（3）其他违约情形</w:t>
      </w:r>
    </w:p>
    <w:p w14:paraId="29969441">
      <w:pPr>
        <w:pStyle w:val="6"/>
        <w:spacing w:line="360" w:lineRule="auto"/>
        <w:rPr>
          <w:rFonts w:hint="default" w:ascii="宋体" w:hAnsi="宋体" w:eastAsia="宋体" w:cs="宋体"/>
        </w:rPr>
      </w:pPr>
      <w:r>
        <w:rPr>
          <w:rFonts w:ascii="宋体" w:hAnsi="宋体" w:eastAsia="宋体" w:cs="宋体"/>
        </w:rPr>
        <w:t>13.2乙方违约责任</w:t>
      </w:r>
    </w:p>
    <w:p w14:paraId="1366E55E">
      <w:pPr>
        <w:pStyle w:val="6"/>
        <w:spacing w:line="360" w:lineRule="auto"/>
        <w:rPr>
          <w:rFonts w:hint="default" w:ascii="宋体" w:hAnsi="宋体" w:eastAsia="宋体" w:cs="宋体"/>
        </w:rPr>
      </w:pPr>
      <w:r>
        <w:rPr>
          <w:rFonts w:ascii="宋体" w:hAnsi="宋体" w:eastAsia="宋体" w:cs="宋体"/>
        </w:rPr>
        <w:t>（1）乙方逾期履行服务的，乙方应按逾期交付总额每日________向甲方支付违约金，由甲方从待付货款中扣除。乙方无正当理由逾期超过约定日期________仍不能交付的，视为“乙方不按合同约定履约”；</w:t>
      </w:r>
    </w:p>
    <w:p w14:paraId="323BA893">
      <w:pPr>
        <w:pStyle w:val="6"/>
        <w:spacing w:line="360" w:lineRule="auto"/>
        <w:rPr>
          <w:rFonts w:hint="default" w:ascii="宋体" w:hAnsi="宋体" w:eastAsia="宋体" w:cs="宋体"/>
        </w:rPr>
      </w:pPr>
      <w:r>
        <w:rPr>
          <w:rFonts w:ascii="宋体" w:hAnsi="宋体" w:eastAsia="宋体" w:cs="宋体"/>
        </w:rPr>
        <w:t>（2）乙方所履行的服务不符合合同规定及《采购文件》规定标准的，甲方有权拒绝，乙方愿意整改但逾期履行的，按乙方逾期履行处理。乙方拒绝整改的，视为“乙方不按合同约定履约”</w:t>
      </w:r>
    </w:p>
    <w:p w14:paraId="3296AECF">
      <w:pPr>
        <w:pStyle w:val="6"/>
        <w:spacing w:line="360" w:lineRule="auto"/>
        <w:rPr>
          <w:rFonts w:hint="default" w:ascii="宋体" w:hAnsi="宋体" w:eastAsia="宋体" w:cs="宋体"/>
        </w:rPr>
      </w:pPr>
      <w:r>
        <w:rPr>
          <w:rFonts w:ascii="宋体" w:hAnsi="宋体" w:eastAsia="宋体" w:cs="宋体"/>
        </w:rPr>
        <w:t>（3）乙方不按合同约定履约的，甲方可以解除采购合同，并对乙方已缴纳的履约保证金作“不予退还”处理。同时，乙方须按以下约定向甲方支付违约金：</w:t>
      </w:r>
    </w:p>
    <w:p w14:paraId="3A546099">
      <w:pPr>
        <w:pStyle w:val="6"/>
        <w:spacing w:line="360" w:lineRule="auto"/>
        <w:rPr>
          <w:rFonts w:hint="default" w:ascii="宋体" w:hAnsi="宋体" w:eastAsia="宋体" w:cs="宋体"/>
        </w:rPr>
      </w:pPr>
      <w:r>
        <w:rPr>
          <w:rFonts w:ascii="宋体" w:hAnsi="宋体" w:eastAsia="宋体" w:cs="宋体"/>
        </w:rPr>
        <w:t>（4）其他违约情形</w:t>
      </w:r>
    </w:p>
    <w:p w14:paraId="45C58AA0">
      <w:pPr>
        <w:pStyle w:val="6"/>
        <w:spacing w:line="360" w:lineRule="auto"/>
        <w:outlineLvl w:val="3"/>
        <w:rPr>
          <w:rFonts w:hint="default" w:ascii="宋体" w:hAnsi="宋体" w:eastAsia="宋体" w:cs="宋体"/>
        </w:rPr>
      </w:pPr>
      <w:r>
        <w:rPr>
          <w:rFonts w:ascii="宋体" w:hAnsi="宋体" w:eastAsia="宋体" w:cs="宋体"/>
          <w:b/>
          <w:sz w:val="24"/>
        </w:rPr>
        <w:t xml:space="preserve"> 十四、不可抗力事件处理</w:t>
      </w:r>
    </w:p>
    <w:p w14:paraId="28D95CF4">
      <w:pPr>
        <w:pStyle w:val="6"/>
        <w:spacing w:line="360" w:lineRule="auto"/>
        <w:rPr>
          <w:rFonts w:hint="default" w:ascii="宋体" w:hAnsi="宋体" w:eastAsia="宋体" w:cs="宋体"/>
        </w:rPr>
      </w:pPr>
      <w:r>
        <w:rPr>
          <w:rFonts w:ascii="宋体" w:hAnsi="宋体" w:eastAsia="宋体" w:cs="宋体"/>
        </w:rPr>
        <w:t>本条款中的不可抗力指不能预见、不能避免、不能克服的客观情况，包括但不限于：自然灾害如地震、台风、洪水、火灾及政府行为、法律规定或其适用的变化或其他任何无法预见、避免或控制的事件。因不可抗力造成违约的，遭受不可抗力一方应及时向对方通报不能履行或不能完全履行的理由，并提供相关证明材料。基于上述情况，遭受不可抗力一方延期履行、部分履行或不履行合同的，根据实际情况可部分或全部免于承担违约责任。</w:t>
      </w:r>
    </w:p>
    <w:p w14:paraId="0BEF8FDC">
      <w:pPr>
        <w:pStyle w:val="6"/>
        <w:spacing w:line="360" w:lineRule="auto"/>
        <w:outlineLvl w:val="3"/>
        <w:rPr>
          <w:rFonts w:hint="default" w:ascii="宋体" w:hAnsi="宋体" w:eastAsia="宋体" w:cs="宋体"/>
        </w:rPr>
      </w:pPr>
      <w:r>
        <w:rPr>
          <w:rFonts w:ascii="宋体" w:hAnsi="宋体" w:eastAsia="宋体" w:cs="宋体"/>
          <w:b/>
          <w:sz w:val="24"/>
        </w:rPr>
        <w:t xml:space="preserve"> 十五、解决争议的方法</w:t>
      </w:r>
    </w:p>
    <w:p w14:paraId="6C81E88C">
      <w:pPr>
        <w:pStyle w:val="6"/>
        <w:spacing w:line="360" w:lineRule="auto"/>
        <w:rPr>
          <w:rFonts w:hint="default" w:ascii="宋体" w:hAnsi="宋体" w:eastAsia="宋体" w:cs="宋体"/>
        </w:rPr>
      </w:pPr>
      <w:r>
        <w:rPr>
          <w:rFonts w:ascii="宋体" w:hAnsi="宋体" w:eastAsia="宋体" w:cs="宋体"/>
        </w:rPr>
        <w:t>15.1甲、乙双方协商解决。</w:t>
      </w:r>
    </w:p>
    <w:p w14:paraId="642C6E38">
      <w:pPr>
        <w:pStyle w:val="6"/>
        <w:spacing w:line="360" w:lineRule="auto"/>
        <w:rPr>
          <w:rFonts w:hint="default" w:ascii="宋体" w:hAnsi="宋体" w:eastAsia="宋体" w:cs="宋体"/>
        </w:rPr>
      </w:pPr>
      <w:r>
        <w:rPr>
          <w:rFonts w:ascii="宋体" w:hAnsi="宋体" w:eastAsia="宋体" w:cs="宋体"/>
        </w:rPr>
        <w:t>15.2若协商解决不成，双方明确按以下第_种方式解决：</w:t>
      </w:r>
    </w:p>
    <w:p w14:paraId="3BB5B279">
      <w:pPr>
        <w:pStyle w:val="6"/>
        <w:spacing w:line="360" w:lineRule="auto"/>
        <w:rPr>
          <w:rFonts w:hint="default" w:ascii="宋体" w:hAnsi="宋体" w:eastAsia="宋体" w:cs="宋体"/>
        </w:rPr>
      </w:pPr>
      <w:r>
        <w:rPr>
          <w:rFonts w:ascii="宋体" w:hAnsi="宋体" w:eastAsia="宋体" w:cs="宋体"/>
        </w:rPr>
        <w:t xml:space="preserve"> 1、提交仲裁委员会仲裁，具体如下：</w:t>
      </w:r>
    </w:p>
    <w:p w14:paraId="084D4E67">
      <w:pPr>
        <w:pStyle w:val="6"/>
        <w:spacing w:line="360" w:lineRule="auto"/>
        <w:rPr>
          <w:rFonts w:hint="default" w:ascii="宋体" w:hAnsi="宋体" w:eastAsia="宋体" w:cs="宋体"/>
        </w:rPr>
      </w:pPr>
      <w:r>
        <w:rPr>
          <w:rFonts w:ascii="宋体" w:hAnsi="宋体" w:eastAsia="宋体" w:cs="宋体"/>
        </w:rPr>
        <w:t xml:space="preserve"> 2、向人民法院提起诉讼。</w:t>
      </w:r>
    </w:p>
    <w:p w14:paraId="6C1E51AA">
      <w:pPr>
        <w:pStyle w:val="6"/>
        <w:spacing w:line="360" w:lineRule="auto"/>
        <w:outlineLvl w:val="3"/>
        <w:rPr>
          <w:rFonts w:hint="default" w:ascii="宋体" w:hAnsi="宋体" w:eastAsia="宋体" w:cs="宋体"/>
        </w:rPr>
      </w:pPr>
      <w:r>
        <w:rPr>
          <w:rFonts w:ascii="宋体" w:hAnsi="宋体" w:eastAsia="宋体" w:cs="宋体"/>
          <w:b/>
          <w:sz w:val="24"/>
        </w:rPr>
        <w:t xml:space="preserve"> 十六、合同其他条款</w:t>
      </w:r>
      <w:r>
        <w:rPr>
          <w:rFonts w:ascii="宋体" w:hAnsi="宋体" w:eastAsia="宋体" w:cs="宋体"/>
        </w:rPr>
        <w:br w:type="textWrapping"/>
      </w:r>
    </w:p>
    <w:p w14:paraId="423ABEF2">
      <w:pPr>
        <w:pStyle w:val="6"/>
        <w:spacing w:line="360" w:lineRule="auto"/>
        <w:outlineLvl w:val="3"/>
        <w:rPr>
          <w:rFonts w:hint="default" w:ascii="宋体" w:hAnsi="宋体" w:eastAsia="宋体" w:cs="宋体"/>
        </w:rPr>
      </w:pPr>
      <w:r>
        <w:rPr>
          <w:rFonts w:ascii="宋体" w:hAnsi="宋体" w:eastAsia="宋体" w:cs="宋体"/>
          <w:b/>
          <w:sz w:val="24"/>
        </w:rPr>
        <w:t xml:space="preserve"> 十七、其他约定</w:t>
      </w:r>
    </w:p>
    <w:p w14:paraId="2D327B2B">
      <w:pPr>
        <w:pStyle w:val="6"/>
        <w:spacing w:line="360" w:lineRule="auto"/>
        <w:rPr>
          <w:rFonts w:hint="default" w:ascii="宋体" w:hAnsi="宋体" w:eastAsia="宋体" w:cs="宋体"/>
        </w:rPr>
      </w:pPr>
      <w:r>
        <w:rPr>
          <w:rFonts w:ascii="宋体" w:hAnsi="宋体" w:eastAsia="宋体" w:cs="宋体"/>
        </w:rPr>
        <w:t>17.1合同文件与本合同具有同等法律效力。</w:t>
      </w:r>
    </w:p>
    <w:p w14:paraId="6499F28A">
      <w:pPr>
        <w:pStyle w:val="6"/>
        <w:spacing w:line="360" w:lineRule="auto"/>
        <w:rPr>
          <w:rFonts w:hint="default" w:ascii="宋体" w:hAnsi="宋体" w:eastAsia="宋体" w:cs="宋体"/>
        </w:rPr>
      </w:pPr>
      <w:r>
        <w:rPr>
          <w:rFonts w:ascii="宋体" w:hAnsi="宋体" w:eastAsia="宋体" w:cs="宋体"/>
        </w:rPr>
        <w:t>17.2合同生效：合同经双方法定代表人或委托代理人签字并加盖单位公章后生效；通过福建省政府采购网上公开信息系统采用电子形式签订合同的，签订之日以系统记载的双方使用各自CA证书在合同上加盖单位公章或合同章的日期中的最晚时间为准。</w:t>
      </w:r>
    </w:p>
    <w:p w14:paraId="3DEB4D8A">
      <w:pPr>
        <w:pStyle w:val="6"/>
        <w:spacing w:line="360" w:lineRule="auto"/>
        <w:rPr>
          <w:rFonts w:hint="default" w:ascii="宋体" w:hAnsi="宋体" w:eastAsia="宋体" w:cs="宋体"/>
        </w:rPr>
      </w:pPr>
      <w:r>
        <w:rPr>
          <w:rFonts w:ascii="宋体" w:hAnsi="宋体" w:eastAsia="宋体" w:cs="宋体"/>
        </w:rPr>
        <w:t>17.3本合同未尽事宜，遵照《中华人民共和国民法典》有关条文执行。</w:t>
      </w:r>
    </w:p>
    <w:p w14:paraId="2B0E4890">
      <w:pPr>
        <w:pStyle w:val="6"/>
        <w:spacing w:line="360" w:lineRule="auto"/>
        <w:rPr>
          <w:rFonts w:hint="default" w:ascii="宋体" w:hAnsi="宋体" w:eastAsia="宋体" w:cs="宋体"/>
        </w:rPr>
      </w:pPr>
      <w:r>
        <w:rPr>
          <w:rFonts w:ascii="宋体" w:hAnsi="宋体" w:eastAsia="宋体" w:cs="宋体"/>
        </w:rPr>
        <w:t>17.4本合同正本一式_______份，具有同等法律效力，甲方、乙方各执_______份；副本_______份，_______</w:t>
      </w:r>
    </w:p>
    <w:p w14:paraId="0654D3EA">
      <w:pPr>
        <w:pStyle w:val="6"/>
        <w:spacing w:line="360" w:lineRule="auto"/>
        <w:rPr>
          <w:rFonts w:hint="default" w:ascii="宋体" w:hAnsi="宋体" w:eastAsia="宋体" w:cs="宋体"/>
        </w:rPr>
      </w:pPr>
      <w:r>
        <w:rPr>
          <w:rFonts w:ascii="宋体" w:hAnsi="宋体" w:eastAsia="宋体" w:cs="宋体"/>
        </w:rPr>
        <w:t>17.5本合同已用于政府采购合同融资，为本项目提供合同融资的金融机构为：_______，甲方应及时将资金支付到本合同乙方账号。</w:t>
      </w:r>
    </w:p>
    <w:p w14:paraId="27991301">
      <w:pPr>
        <w:pStyle w:val="6"/>
        <w:spacing w:line="360" w:lineRule="auto"/>
        <w:rPr>
          <w:rFonts w:hint="default" w:ascii="宋体" w:hAnsi="宋体" w:eastAsia="宋体" w:cs="宋体"/>
        </w:rPr>
      </w:pPr>
      <w:r>
        <w:rPr>
          <w:rFonts w:ascii="宋体" w:hAnsi="宋体" w:eastAsia="宋体" w:cs="宋体"/>
        </w:rPr>
        <w:t>中标（成交）供应商应于采购合同签订之日起_______内，向发放政采贷的金融机构提交政府采购中标（成交）通知书和政府采购合同，贷款金额以政府采购合同金额为限。</w:t>
      </w:r>
    </w:p>
    <w:p w14:paraId="71A15C21">
      <w:pPr>
        <w:pStyle w:val="6"/>
        <w:spacing w:line="360" w:lineRule="auto"/>
        <w:rPr>
          <w:rFonts w:hint="default" w:ascii="宋体" w:hAnsi="宋体" w:eastAsia="宋体" w:cs="宋体"/>
        </w:rPr>
      </w:pPr>
      <w:r>
        <w:rPr>
          <w:rFonts w:ascii="宋体" w:hAnsi="宋体" w:eastAsia="宋体" w:cs="宋体"/>
        </w:rPr>
        <w:t>17.6其他</w:t>
      </w:r>
    </w:p>
    <w:p w14:paraId="42D0F3DD">
      <w:pPr>
        <w:pStyle w:val="6"/>
        <w:spacing w:line="360" w:lineRule="auto"/>
        <w:outlineLvl w:val="3"/>
        <w:rPr>
          <w:rFonts w:hint="default" w:ascii="宋体" w:hAnsi="宋体" w:eastAsia="宋体" w:cs="宋体"/>
        </w:rPr>
      </w:pPr>
      <w:r>
        <w:rPr>
          <w:rFonts w:ascii="宋体" w:hAnsi="宋体" w:eastAsia="宋体" w:cs="宋体"/>
          <w:b/>
          <w:sz w:val="24"/>
        </w:rPr>
        <w:t xml:space="preserve"> 十八、合同附件</w:t>
      </w:r>
      <w:r>
        <w:rPr>
          <w:rFonts w:ascii="宋体" w:hAnsi="宋体" w:eastAsia="宋体" w:cs="宋体"/>
        </w:rPr>
        <w:br w:type="textWrapping"/>
      </w:r>
      <w:r>
        <w:rPr>
          <w:rFonts w:ascii="宋体" w:hAnsi="宋体" w:eastAsia="宋体" w:cs="宋体"/>
        </w:rPr>
        <w:br w:type="textWrapping"/>
      </w:r>
    </w:p>
    <w:p w14:paraId="46AE1BAC">
      <w:pPr>
        <w:pStyle w:val="6"/>
        <w:spacing w:line="360" w:lineRule="auto"/>
        <w:rPr>
          <w:rFonts w:hint="default" w:ascii="宋体" w:hAnsi="宋体" w:eastAsia="宋体" w:cs="宋体"/>
        </w:rPr>
      </w:pPr>
      <w:r>
        <w:rPr>
          <w:rFonts w:ascii="宋体" w:hAnsi="宋体" w:eastAsia="宋体" w:cs="宋体"/>
        </w:rPr>
        <w:t xml:space="preserve"> 甲方（采购人）：</w:t>
      </w:r>
    </w:p>
    <w:p w14:paraId="011B919E">
      <w:pPr>
        <w:pStyle w:val="6"/>
        <w:spacing w:line="360" w:lineRule="auto"/>
        <w:rPr>
          <w:rFonts w:hint="default" w:ascii="宋体" w:hAnsi="宋体" w:eastAsia="宋体" w:cs="宋体"/>
        </w:rPr>
      </w:pPr>
      <w:r>
        <w:rPr>
          <w:rFonts w:ascii="宋体" w:hAnsi="宋体" w:eastAsia="宋体" w:cs="宋体"/>
        </w:rPr>
        <w:t xml:space="preserve"> 法定（授权）代表人：</w:t>
      </w:r>
    </w:p>
    <w:p w14:paraId="610BDE08">
      <w:pPr>
        <w:pStyle w:val="6"/>
        <w:spacing w:line="360" w:lineRule="auto"/>
        <w:rPr>
          <w:rFonts w:hint="default" w:ascii="宋体" w:hAnsi="宋体" w:eastAsia="宋体" w:cs="宋体"/>
        </w:rPr>
      </w:pPr>
      <w:r>
        <w:rPr>
          <w:rFonts w:ascii="宋体" w:hAnsi="宋体" w:eastAsia="宋体" w:cs="宋体"/>
        </w:rPr>
        <w:t xml:space="preserve"> 纳税人识别号：</w:t>
      </w:r>
    </w:p>
    <w:p w14:paraId="79386208">
      <w:pPr>
        <w:pStyle w:val="6"/>
        <w:spacing w:line="360" w:lineRule="auto"/>
        <w:rPr>
          <w:rFonts w:hint="default" w:ascii="宋体" w:hAnsi="宋体" w:eastAsia="宋体" w:cs="宋体"/>
        </w:rPr>
      </w:pPr>
      <w:r>
        <w:rPr>
          <w:rFonts w:ascii="宋体" w:hAnsi="宋体" w:eastAsia="宋体" w:cs="宋体"/>
        </w:rPr>
        <w:t xml:space="preserve"> 开户银行：</w:t>
      </w:r>
    </w:p>
    <w:p w14:paraId="1D3027DF">
      <w:pPr>
        <w:pStyle w:val="6"/>
        <w:spacing w:line="360" w:lineRule="auto"/>
        <w:rPr>
          <w:rFonts w:hint="default" w:ascii="宋体" w:hAnsi="宋体" w:eastAsia="宋体" w:cs="宋体"/>
        </w:rPr>
      </w:pPr>
      <w:r>
        <w:rPr>
          <w:rFonts w:ascii="宋体" w:hAnsi="宋体" w:eastAsia="宋体" w:cs="宋体"/>
        </w:rPr>
        <w:t xml:space="preserve"> 账号：</w:t>
      </w:r>
    </w:p>
    <w:p w14:paraId="0116F0AD">
      <w:pPr>
        <w:pStyle w:val="6"/>
        <w:spacing w:line="360" w:lineRule="auto"/>
        <w:rPr>
          <w:rFonts w:hint="default" w:ascii="宋体" w:hAnsi="宋体" w:eastAsia="宋体" w:cs="宋体"/>
        </w:rPr>
      </w:pPr>
      <w:r>
        <w:rPr>
          <w:rFonts w:ascii="宋体" w:hAnsi="宋体" w:eastAsia="宋体" w:cs="宋体"/>
        </w:rPr>
        <w:t xml:space="preserve"> 乙方（中标或成交人）：</w:t>
      </w:r>
    </w:p>
    <w:p w14:paraId="0CF5F10C">
      <w:pPr>
        <w:pStyle w:val="6"/>
        <w:spacing w:line="360" w:lineRule="auto"/>
        <w:rPr>
          <w:rFonts w:hint="default" w:ascii="宋体" w:hAnsi="宋体" w:eastAsia="宋体" w:cs="宋体"/>
        </w:rPr>
      </w:pPr>
      <w:r>
        <w:rPr>
          <w:rFonts w:ascii="宋体" w:hAnsi="宋体" w:eastAsia="宋体" w:cs="宋体"/>
        </w:rPr>
        <w:t xml:space="preserve"> 法定（授权）代表人：</w:t>
      </w:r>
    </w:p>
    <w:p w14:paraId="5EF9CACF">
      <w:pPr>
        <w:pStyle w:val="6"/>
        <w:spacing w:line="360" w:lineRule="auto"/>
        <w:rPr>
          <w:rFonts w:hint="default" w:ascii="宋体" w:hAnsi="宋体" w:eastAsia="宋体" w:cs="宋体"/>
        </w:rPr>
      </w:pPr>
      <w:r>
        <w:rPr>
          <w:rFonts w:ascii="宋体" w:hAnsi="宋体" w:eastAsia="宋体" w:cs="宋体"/>
        </w:rPr>
        <w:t xml:space="preserve"> 纳税人识别号：</w:t>
      </w:r>
    </w:p>
    <w:p w14:paraId="3B55FC9F">
      <w:pPr>
        <w:pStyle w:val="6"/>
        <w:spacing w:line="360" w:lineRule="auto"/>
        <w:rPr>
          <w:rFonts w:hint="default" w:ascii="宋体" w:hAnsi="宋体" w:eastAsia="宋体" w:cs="宋体"/>
        </w:rPr>
      </w:pPr>
      <w:r>
        <w:rPr>
          <w:rFonts w:ascii="宋体" w:hAnsi="宋体" w:eastAsia="宋体" w:cs="宋体"/>
        </w:rPr>
        <w:t xml:space="preserve"> 开户银行：</w:t>
      </w:r>
    </w:p>
    <w:p w14:paraId="26151AA0">
      <w:pPr>
        <w:pStyle w:val="6"/>
        <w:spacing w:line="360" w:lineRule="auto"/>
        <w:rPr>
          <w:rFonts w:hint="default" w:ascii="宋体" w:hAnsi="宋体" w:eastAsia="宋体" w:cs="宋体"/>
        </w:rPr>
      </w:pPr>
      <w:r>
        <w:rPr>
          <w:rFonts w:ascii="宋体" w:hAnsi="宋体" w:eastAsia="宋体" w:cs="宋体"/>
        </w:rPr>
        <w:t xml:space="preserve"> 账号：</w:t>
      </w:r>
    </w:p>
    <w:p w14:paraId="0FF7615C">
      <w:pPr>
        <w:pStyle w:val="6"/>
        <w:spacing w:line="360" w:lineRule="auto"/>
        <w:rPr>
          <w:rFonts w:hint="default" w:ascii="宋体" w:hAnsi="宋体" w:eastAsia="宋体" w:cs="宋体"/>
        </w:rPr>
      </w:pPr>
      <w:r>
        <w:rPr>
          <w:rFonts w:ascii="宋体" w:hAnsi="宋体" w:eastAsia="宋体" w:cs="宋体"/>
        </w:rPr>
        <w:t>签订地点：_____________</w:t>
      </w:r>
    </w:p>
    <w:p w14:paraId="6C538D09">
      <w:pPr>
        <w:pStyle w:val="6"/>
        <w:spacing w:line="360" w:lineRule="auto"/>
        <w:rPr>
          <w:rFonts w:hint="default" w:ascii="宋体" w:hAnsi="宋体" w:eastAsia="宋体" w:cs="宋体"/>
        </w:rPr>
      </w:pPr>
      <w:r>
        <w:rPr>
          <w:rFonts w:ascii="宋体" w:hAnsi="宋体" w:eastAsia="宋体" w:cs="宋体"/>
        </w:rPr>
        <w:t>签订日期：____年___月___日</w:t>
      </w:r>
    </w:p>
    <w:p w14:paraId="4E7FD5F3">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6F03B643">
      <w:pPr>
        <w:pStyle w:val="6"/>
        <w:spacing w:line="360" w:lineRule="auto"/>
        <w:jc w:val="center"/>
        <w:outlineLvl w:val="1"/>
        <w:rPr>
          <w:rFonts w:hint="default" w:ascii="宋体" w:hAnsi="宋体" w:eastAsia="宋体" w:cs="宋体"/>
        </w:rPr>
      </w:pPr>
      <w:r>
        <w:rPr>
          <w:rFonts w:ascii="宋体" w:hAnsi="宋体" w:eastAsia="宋体" w:cs="宋体"/>
          <w:b/>
          <w:sz w:val="36"/>
        </w:rPr>
        <w:t>第七章 电子投标文件格式</w:t>
      </w:r>
    </w:p>
    <w:p w14:paraId="0572D07D">
      <w:pPr>
        <w:pStyle w:val="6"/>
        <w:spacing w:line="360" w:lineRule="auto"/>
        <w:jc w:val="center"/>
        <w:outlineLvl w:val="2"/>
        <w:rPr>
          <w:rFonts w:hint="default" w:ascii="宋体" w:hAnsi="宋体" w:eastAsia="宋体" w:cs="宋体"/>
        </w:rPr>
      </w:pPr>
      <w:r>
        <w:rPr>
          <w:rFonts w:ascii="宋体" w:hAnsi="宋体" w:eastAsia="宋体" w:cs="宋体"/>
          <w:b/>
          <w:sz w:val="28"/>
        </w:rPr>
        <w:t>编制说明</w:t>
      </w:r>
    </w:p>
    <w:p w14:paraId="4745E0F4">
      <w:pPr>
        <w:pStyle w:val="6"/>
        <w:spacing w:line="360" w:lineRule="auto"/>
        <w:ind w:firstLine="480"/>
        <w:rPr>
          <w:rFonts w:hint="default" w:ascii="宋体" w:hAnsi="宋体" w:eastAsia="宋体" w:cs="宋体"/>
        </w:rPr>
      </w:pPr>
      <w:r>
        <w:rPr>
          <w:rFonts w:ascii="宋体" w:hAnsi="宋体" w:eastAsia="宋体" w:cs="宋体"/>
        </w:rPr>
        <w:t>1、除招标文件另有规定外，本章中：</w:t>
      </w:r>
    </w:p>
    <w:p w14:paraId="3238F9B4">
      <w:pPr>
        <w:pStyle w:val="6"/>
        <w:spacing w:line="360" w:lineRule="auto"/>
        <w:ind w:firstLine="480"/>
        <w:rPr>
          <w:rFonts w:hint="default" w:ascii="宋体" w:hAnsi="宋体" w:eastAsia="宋体" w:cs="宋体"/>
        </w:rPr>
      </w:pPr>
      <w:r>
        <w:rPr>
          <w:rFonts w:ascii="宋体" w:hAnsi="宋体" w:eastAsia="宋体" w:cs="宋体"/>
        </w:rPr>
        <w:t>1.1涉及投标人的“全称”：</w:t>
      </w:r>
    </w:p>
    <w:p w14:paraId="442A6E04">
      <w:pPr>
        <w:pStyle w:val="6"/>
        <w:spacing w:line="360" w:lineRule="auto"/>
        <w:ind w:firstLine="480"/>
        <w:rPr>
          <w:rFonts w:hint="default" w:ascii="宋体" w:hAnsi="宋体" w:eastAsia="宋体" w:cs="宋体"/>
        </w:rPr>
      </w:pPr>
      <w:r>
        <w:rPr>
          <w:rFonts w:ascii="宋体" w:hAnsi="宋体" w:eastAsia="宋体" w:cs="宋体"/>
        </w:rPr>
        <w:t>（1）不接受联合体投标的，指投标人的全称。</w:t>
      </w:r>
    </w:p>
    <w:p w14:paraId="2BA5707E">
      <w:pPr>
        <w:pStyle w:val="6"/>
        <w:spacing w:line="360" w:lineRule="auto"/>
        <w:ind w:firstLine="480"/>
        <w:rPr>
          <w:rFonts w:hint="default" w:ascii="宋体" w:hAnsi="宋体" w:eastAsia="宋体" w:cs="宋体"/>
        </w:rPr>
      </w:pPr>
      <w:r>
        <w:rPr>
          <w:rFonts w:ascii="宋体" w:hAnsi="宋体" w:eastAsia="宋体" w:cs="宋体"/>
        </w:rPr>
        <w:t>（2）接受联合体投标且投标人为联合体的，指牵头方的全称并加注（联合体牵头方），即应表述为：“牵头方的全称（联合体牵头方）”。</w:t>
      </w:r>
    </w:p>
    <w:p w14:paraId="245F1ACF">
      <w:pPr>
        <w:pStyle w:val="6"/>
        <w:spacing w:line="360" w:lineRule="auto"/>
        <w:ind w:firstLine="480"/>
        <w:rPr>
          <w:rFonts w:hint="default" w:ascii="宋体" w:hAnsi="宋体" w:eastAsia="宋体" w:cs="宋体"/>
        </w:rPr>
      </w:pPr>
      <w:r>
        <w:rPr>
          <w:rFonts w:ascii="宋体" w:hAnsi="宋体" w:eastAsia="宋体" w:cs="宋体"/>
        </w:rPr>
        <w:t>1.2涉及投标人“加盖单位公章”：</w:t>
      </w:r>
    </w:p>
    <w:p w14:paraId="41EF1B3A">
      <w:pPr>
        <w:pStyle w:val="6"/>
        <w:spacing w:line="360" w:lineRule="auto"/>
        <w:ind w:firstLine="480"/>
        <w:rPr>
          <w:rFonts w:hint="default" w:ascii="宋体" w:hAnsi="宋体" w:eastAsia="宋体" w:cs="宋体"/>
        </w:rPr>
      </w:pPr>
      <w:r>
        <w:rPr>
          <w:rFonts w:ascii="宋体" w:hAnsi="宋体" w:eastAsia="宋体" w:cs="宋体"/>
        </w:rPr>
        <w:t>（1）不接受联合体投标的，指加盖投标人的单位公章。</w:t>
      </w:r>
    </w:p>
    <w:p w14:paraId="3287FECB">
      <w:pPr>
        <w:pStyle w:val="6"/>
        <w:spacing w:line="360" w:lineRule="auto"/>
        <w:ind w:firstLine="480"/>
        <w:rPr>
          <w:rFonts w:hint="default" w:ascii="宋体" w:hAnsi="宋体" w:eastAsia="宋体" w:cs="宋体"/>
        </w:rPr>
      </w:pPr>
      <w:r>
        <w:rPr>
          <w:rFonts w:ascii="宋体" w:hAnsi="宋体" w:eastAsia="宋体" w:cs="宋体"/>
        </w:rPr>
        <w:t>（2）接受联合体投标且投标人为联合体的，指加盖联合体牵头方的单位公章。</w:t>
      </w:r>
    </w:p>
    <w:p w14:paraId="6E5333B9">
      <w:pPr>
        <w:pStyle w:val="6"/>
        <w:spacing w:line="360" w:lineRule="auto"/>
        <w:ind w:firstLine="480"/>
        <w:rPr>
          <w:rFonts w:hint="default" w:ascii="宋体" w:hAnsi="宋体" w:eastAsia="宋体" w:cs="宋体"/>
        </w:rPr>
      </w:pPr>
      <w:r>
        <w:rPr>
          <w:rFonts w:ascii="宋体" w:hAnsi="宋体" w:eastAsia="宋体" w:cs="宋体"/>
        </w:rPr>
        <w:t>1.3涉及“投标人代表签字”：</w:t>
      </w:r>
    </w:p>
    <w:p w14:paraId="41037B2A">
      <w:pPr>
        <w:pStyle w:val="6"/>
        <w:spacing w:line="360" w:lineRule="auto"/>
        <w:ind w:firstLine="480"/>
        <w:rPr>
          <w:rFonts w:hint="default" w:ascii="宋体" w:hAnsi="宋体" w:eastAsia="宋体" w:cs="宋体"/>
        </w:rPr>
      </w:pPr>
      <w:r>
        <w:rPr>
          <w:rFonts w:ascii="宋体" w:hAnsi="宋体" w:eastAsia="宋体" w:cs="宋体"/>
        </w:rPr>
        <w:t>（1）不接受联合体投标的，指由投标人的单位负责人或其授权的委托代理人签字，由委托代理人签字的，应提供“单位授权书”。</w:t>
      </w:r>
    </w:p>
    <w:p w14:paraId="11AC87D2">
      <w:pPr>
        <w:pStyle w:val="6"/>
        <w:spacing w:line="360" w:lineRule="auto"/>
        <w:ind w:firstLine="480"/>
        <w:rPr>
          <w:rFonts w:hint="default" w:ascii="宋体" w:hAnsi="宋体" w:eastAsia="宋体" w:cs="宋体"/>
        </w:rPr>
      </w:pPr>
      <w:r>
        <w:rPr>
          <w:rFonts w:ascii="宋体" w:hAnsi="宋体" w:eastAsia="宋体" w:cs="宋体"/>
        </w:rPr>
        <w:t>（2）接受联合体投标且投标人为联合体的，指由联合体牵头方的单位负责人或其授权的委托代理人签字，由委托代理人签字的，应提供“单位授权书”。</w:t>
      </w:r>
    </w:p>
    <w:p w14:paraId="403E60A7">
      <w:pPr>
        <w:pStyle w:val="6"/>
        <w:spacing w:line="360" w:lineRule="auto"/>
        <w:ind w:firstLine="480"/>
        <w:rPr>
          <w:rFonts w:hint="default" w:ascii="宋体" w:hAnsi="宋体" w:eastAsia="宋体" w:cs="宋体"/>
        </w:rPr>
      </w:pPr>
      <w:r>
        <w:rPr>
          <w:rFonts w:ascii="宋体" w:hAnsi="宋体" w:eastAsia="宋体" w:cs="宋体"/>
        </w:rPr>
        <w:t>1.4“其他组织”指合伙企业、非企业专业服务机构、个体工商户、农村承包经营户等。</w:t>
      </w:r>
    </w:p>
    <w:p w14:paraId="0F5AD3B4">
      <w:pPr>
        <w:pStyle w:val="6"/>
        <w:spacing w:line="360" w:lineRule="auto"/>
        <w:ind w:firstLine="480"/>
        <w:rPr>
          <w:rFonts w:hint="default" w:ascii="宋体" w:hAnsi="宋体" w:eastAsia="宋体" w:cs="宋体"/>
        </w:rPr>
      </w:pPr>
      <w:r>
        <w:rPr>
          <w:rFonts w:ascii="宋体" w:hAnsi="宋体" w:eastAsia="宋体" w:cs="宋体"/>
        </w:rPr>
        <w:t>1.5“自然人”指具有完全民事行为能力、能够承担民事责任和义务的中国公民。</w:t>
      </w:r>
    </w:p>
    <w:p w14:paraId="40CBD267">
      <w:pPr>
        <w:pStyle w:val="6"/>
        <w:spacing w:line="360" w:lineRule="auto"/>
        <w:ind w:firstLine="480"/>
        <w:rPr>
          <w:rFonts w:hint="default" w:ascii="宋体" w:hAnsi="宋体" w:eastAsia="宋体" w:cs="宋体"/>
        </w:rPr>
      </w:pPr>
      <w:r>
        <w:rPr>
          <w:rFonts w:ascii="宋体" w:hAnsi="宋体" w:eastAsia="宋体" w:cs="宋体"/>
        </w:rPr>
        <w:t>2、除招标文件另有规定外，本章中“投标人的资格及资信证明文件”：</w:t>
      </w:r>
    </w:p>
    <w:p w14:paraId="4CAE0E26">
      <w:pPr>
        <w:pStyle w:val="6"/>
        <w:spacing w:line="360" w:lineRule="auto"/>
        <w:ind w:firstLine="480"/>
        <w:rPr>
          <w:rFonts w:hint="default" w:ascii="宋体" w:hAnsi="宋体" w:eastAsia="宋体" w:cs="宋体"/>
        </w:rPr>
      </w:pPr>
      <w:r>
        <w:rPr>
          <w:rFonts w:ascii="宋体" w:hAnsi="宋体" w:eastAsia="宋体" w:cs="宋体"/>
        </w:rPr>
        <w:t>2.1投标人应按照招标文件第四章第1.3条第（2）款规定及本章规定进行编制，如有必要，可增加附页，附页作为资格及资信文件的组成部分。</w:t>
      </w:r>
    </w:p>
    <w:p w14:paraId="00D8D1E0">
      <w:pPr>
        <w:pStyle w:val="6"/>
        <w:spacing w:line="360" w:lineRule="auto"/>
        <w:ind w:firstLine="480"/>
        <w:rPr>
          <w:rFonts w:hint="default" w:ascii="宋体" w:hAnsi="宋体" w:eastAsia="宋体" w:cs="宋体"/>
        </w:rPr>
      </w:pPr>
      <w:r>
        <w:rPr>
          <w:rFonts w:ascii="宋体" w:hAnsi="宋体" w:eastAsia="宋体" w:cs="宋体"/>
        </w:rPr>
        <w:t>2.2接受联合体投标且投标人为联合体的，联合体中的各方均应按照本章第2.1条规定提交相应的全部资料。</w:t>
      </w:r>
    </w:p>
    <w:p w14:paraId="75A0731A">
      <w:pPr>
        <w:pStyle w:val="6"/>
        <w:spacing w:line="360" w:lineRule="auto"/>
        <w:ind w:firstLine="480"/>
        <w:rPr>
          <w:rFonts w:hint="default" w:ascii="宋体" w:hAnsi="宋体" w:eastAsia="宋体" w:cs="宋体"/>
        </w:rPr>
      </w:pPr>
      <w:r>
        <w:rPr>
          <w:rFonts w:ascii="宋体" w:hAnsi="宋体" w:eastAsia="宋体" w:cs="宋体"/>
        </w:rPr>
        <w:t>3、投标人对电子投标文件的索引应编制页码。</w:t>
      </w:r>
    </w:p>
    <w:p w14:paraId="32187C0E">
      <w:pPr>
        <w:pStyle w:val="6"/>
        <w:spacing w:line="360" w:lineRule="auto"/>
        <w:ind w:firstLine="480"/>
        <w:rPr>
          <w:rFonts w:hint="default" w:ascii="宋体" w:hAnsi="宋体" w:eastAsia="宋体" w:cs="宋体"/>
        </w:rPr>
      </w:pPr>
      <w:r>
        <w:rPr>
          <w:rFonts w:ascii="宋体" w:hAnsi="宋体" w:eastAsia="宋体" w:cs="宋体"/>
        </w:rPr>
        <w:t>4、本章提供格式仅供参考，投标人应根据自身实际情况制作电子投标文件。</w:t>
      </w:r>
    </w:p>
    <w:p w14:paraId="43419EE9">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3DBBC2D3">
      <w:pPr>
        <w:pStyle w:val="6"/>
        <w:spacing w:line="360" w:lineRule="auto"/>
        <w:jc w:val="center"/>
        <w:outlineLvl w:val="2"/>
        <w:rPr>
          <w:rFonts w:hint="default" w:ascii="宋体" w:hAnsi="宋体" w:eastAsia="宋体" w:cs="宋体"/>
        </w:rPr>
      </w:pPr>
      <w:r>
        <w:rPr>
          <w:rFonts w:ascii="宋体" w:hAnsi="宋体" w:eastAsia="宋体" w:cs="宋体"/>
          <w:b/>
          <w:sz w:val="28"/>
        </w:rPr>
        <w:t>封面格式(资格及资信证明部分)</w:t>
      </w:r>
    </w:p>
    <w:p w14:paraId="742192E5">
      <w:pPr>
        <w:pStyle w:val="6"/>
        <w:spacing w:line="360" w:lineRule="auto"/>
        <w:jc w:val="center"/>
        <w:outlineLvl w:val="0"/>
        <w:rPr>
          <w:rFonts w:hint="default" w:ascii="宋体" w:hAnsi="宋体" w:eastAsia="宋体" w:cs="宋体"/>
        </w:rPr>
      </w:pPr>
      <w:r>
        <w:rPr>
          <w:rFonts w:ascii="宋体" w:hAnsi="宋体" w:eastAsia="宋体" w:cs="宋体"/>
          <w:b/>
          <w:sz w:val="48"/>
        </w:rPr>
        <w:t>福建省政府采购投标文件</w:t>
      </w:r>
    </w:p>
    <w:p w14:paraId="2FBC3F22">
      <w:pPr>
        <w:pStyle w:val="6"/>
        <w:spacing w:line="360" w:lineRule="auto"/>
        <w:jc w:val="center"/>
        <w:outlineLvl w:val="0"/>
        <w:rPr>
          <w:rFonts w:hint="default" w:ascii="宋体" w:hAnsi="宋体" w:eastAsia="宋体" w:cs="宋体"/>
        </w:rPr>
      </w:pPr>
      <w:r>
        <w:rPr>
          <w:rFonts w:ascii="宋体" w:hAnsi="宋体" w:eastAsia="宋体" w:cs="宋体"/>
          <w:b/>
          <w:sz w:val="48"/>
        </w:rPr>
        <w:t>（资格及资信证明部分）</w:t>
      </w:r>
      <w:r>
        <w:rPr>
          <w:rFonts w:ascii="宋体" w:hAnsi="宋体" w:eastAsia="宋体" w:cs="宋体"/>
        </w:rPr>
        <w:br w:type="textWrapping"/>
      </w:r>
      <w:r>
        <w:rPr>
          <w:rFonts w:ascii="宋体" w:hAnsi="宋体" w:eastAsia="宋体" w:cs="宋体"/>
        </w:rPr>
        <w:br w:type="textWrapping"/>
      </w:r>
      <w:r>
        <w:rPr>
          <w:rFonts w:ascii="宋体" w:hAnsi="宋体" w:eastAsia="宋体" w:cs="宋体"/>
        </w:rPr>
        <w:br w:type="textWrapping"/>
      </w:r>
    </w:p>
    <w:p w14:paraId="79A3958C">
      <w:pPr>
        <w:pStyle w:val="6"/>
        <w:spacing w:line="360" w:lineRule="auto"/>
        <w:jc w:val="center"/>
        <w:outlineLvl w:val="1"/>
        <w:rPr>
          <w:rFonts w:hint="default" w:ascii="宋体" w:hAnsi="宋体" w:eastAsia="宋体" w:cs="宋体"/>
        </w:rPr>
      </w:pPr>
      <w:r>
        <w:rPr>
          <w:rFonts w:ascii="宋体" w:hAnsi="宋体" w:eastAsia="宋体" w:cs="宋体"/>
          <w:b/>
          <w:sz w:val="36"/>
        </w:rPr>
        <w:t>（填写正本或副本）</w:t>
      </w:r>
      <w:r>
        <w:rPr>
          <w:rFonts w:ascii="宋体" w:hAnsi="宋体" w:eastAsia="宋体" w:cs="宋体"/>
        </w:rPr>
        <w:br w:type="textWrapping"/>
      </w:r>
      <w:r>
        <w:rPr>
          <w:rFonts w:ascii="宋体" w:hAnsi="宋体" w:eastAsia="宋体" w:cs="宋体"/>
        </w:rPr>
        <w:br w:type="textWrapping"/>
      </w:r>
      <w:r>
        <w:rPr>
          <w:rFonts w:ascii="宋体" w:hAnsi="宋体" w:eastAsia="宋体" w:cs="宋体"/>
        </w:rPr>
        <w:br w:type="textWrapping"/>
      </w:r>
      <w:r>
        <w:rPr>
          <w:rFonts w:ascii="宋体" w:hAnsi="宋体" w:eastAsia="宋体" w:cs="宋体"/>
        </w:rPr>
        <w:br w:type="textWrapping"/>
      </w:r>
      <w:r>
        <w:rPr>
          <w:rFonts w:ascii="宋体" w:hAnsi="宋体" w:eastAsia="宋体" w:cs="宋体"/>
        </w:rPr>
        <w:br w:type="textWrapping"/>
      </w:r>
    </w:p>
    <w:p w14:paraId="3B111F28">
      <w:pPr>
        <w:pStyle w:val="6"/>
        <w:spacing w:line="360" w:lineRule="auto"/>
        <w:jc w:val="center"/>
        <w:outlineLvl w:val="2"/>
        <w:rPr>
          <w:rFonts w:hint="default" w:ascii="宋体" w:hAnsi="宋体" w:eastAsia="宋体" w:cs="宋体"/>
        </w:rPr>
      </w:pPr>
      <w:r>
        <w:rPr>
          <w:rFonts w:ascii="宋体" w:hAnsi="宋体" w:eastAsia="宋体" w:cs="宋体"/>
          <w:b/>
          <w:sz w:val="28"/>
        </w:rPr>
        <w:t>（项目名称：（由投标人填写）</w:t>
      </w:r>
    </w:p>
    <w:p w14:paraId="2BE2082A">
      <w:pPr>
        <w:pStyle w:val="6"/>
        <w:spacing w:line="360" w:lineRule="auto"/>
        <w:jc w:val="center"/>
        <w:outlineLvl w:val="2"/>
        <w:rPr>
          <w:rFonts w:hint="default" w:ascii="宋体" w:hAnsi="宋体" w:eastAsia="宋体" w:cs="宋体"/>
        </w:rPr>
      </w:pPr>
      <w:r>
        <w:rPr>
          <w:rFonts w:ascii="宋体" w:hAnsi="宋体" w:eastAsia="宋体" w:cs="宋体"/>
          <w:b/>
          <w:sz w:val="28"/>
        </w:rPr>
        <w:t>（备案编号：（由投标人填写）</w:t>
      </w:r>
    </w:p>
    <w:p w14:paraId="4557C709">
      <w:pPr>
        <w:pStyle w:val="6"/>
        <w:spacing w:line="360" w:lineRule="auto"/>
        <w:jc w:val="center"/>
        <w:outlineLvl w:val="2"/>
        <w:rPr>
          <w:rFonts w:hint="default" w:ascii="宋体" w:hAnsi="宋体" w:eastAsia="宋体" w:cs="宋体"/>
        </w:rPr>
      </w:pPr>
      <w:r>
        <w:rPr>
          <w:rFonts w:ascii="宋体" w:hAnsi="宋体" w:eastAsia="宋体" w:cs="宋体"/>
          <w:b/>
          <w:sz w:val="28"/>
        </w:rPr>
        <w:t>（项目编号：（由投标人填写）</w:t>
      </w:r>
    </w:p>
    <w:p w14:paraId="76D373F6">
      <w:pPr>
        <w:pStyle w:val="6"/>
        <w:spacing w:line="360" w:lineRule="auto"/>
        <w:jc w:val="center"/>
        <w:outlineLvl w:val="2"/>
        <w:rPr>
          <w:rFonts w:hint="default" w:ascii="宋体" w:hAnsi="宋体" w:eastAsia="宋体" w:cs="宋体"/>
        </w:rPr>
      </w:pPr>
      <w:r>
        <w:rPr>
          <w:rFonts w:ascii="宋体" w:hAnsi="宋体" w:eastAsia="宋体" w:cs="宋体"/>
          <w:b/>
          <w:sz w:val="28"/>
        </w:rPr>
        <w:t>（所投采购包：（由投标人填写）</w:t>
      </w:r>
      <w:r>
        <w:rPr>
          <w:rFonts w:ascii="宋体" w:hAnsi="宋体" w:eastAsia="宋体" w:cs="宋体"/>
        </w:rPr>
        <w:br w:type="textWrapping"/>
      </w:r>
      <w:r>
        <w:rPr>
          <w:rFonts w:ascii="宋体" w:hAnsi="宋体" w:eastAsia="宋体" w:cs="宋体"/>
        </w:rPr>
        <w:br w:type="textWrapping"/>
      </w:r>
    </w:p>
    <w:p w14:paraId="14ADF141">
      <w:pPr>
        <w:pStyle w:val="6"/>
        <w:spacing w:line="360" w:lineRule="auto"/>
        <w:jc w:val="center"/>
        <w:outlineLvl w:val="2"/>
        <w:rPr>
          <w:rFonts w:hint="default" w:ascii="宋体" w:hAnsi="宋体" w:eastAsia="宋体" w:cs="宋体"/>
        </w:rPr>
      </w:pPr>
      <w:r>
        <w:rPr>
          <w:rFonts w:ascii="宋体" w:hAnsi="宋体" w:eastAsia="宋体" w:cs="宋体"/>
          <w:b/>
          <w:sz w:val="28"/>
        </w:rPr>
        <w:t>投标人：（填写“全称”）</w:t>
      </w:r>
    </w:p>
    <w:p w14:paraId="39B77BE6">
      <w:pPr>
        <w:pStyle w:val="6"/>
        <w:spacing w:line="360" w:lineRule="auto"/>
        <w:jc w:val="center"/>
        <w:outlineLvl w:val="2"/>
        <w:rPr>
          <w:rFonts w:hint="default" w:ascii="宋体" w:hAnsi="宋体" w:eastAsia="宋体" w:cs="宋体"/>
        </w:rPr>
      </w:pPr>
      <w:r>
        <w:rPr>
          <w:rFonts w:ascii="宋体" w:hAnsi="宋体" w:eastAsia="宋体" w:cs="宋体"/>
          <w:b/>
          <w:sz w:val="28"/>
        </w:rPr>
        <w:t>（由投标人填写）年（由投标人填写）月</w:t>
      </w:r>
    </w:p>
    <w:p w14:paraId="17F35768">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10B40A38">
      <w:pPr>
        <w:pStyle w:val="6"/>
        <w:spacing w:line="360" w:lineRule="auto"/>
        <w:jc w:val="center"/>
        <w:outlineLvl w:val="2"/>
        <w:rPr>
          <w:rFonts w:hint="default" w:ascii="宋体" w:hAnsi="宋体" w:eastAsia="宋体" w:cs="宋体"/>
        </w:rPr>
      </w:pPr>
      <w:r>
        <w:rPr>
          <w:rFonts w:ascii="宋体" w:hAnsi="宋体" w:eastAsia="宋体" w:cs="宋体"/>
          <w:b/>
          <w:sz w:val="28"/>
        </w:rPr>
        <w:t>索引</w:t>
      </w:r>
    </w:p>
    <w:p w14:paraId="5D04BCA5">
      <w:pPr>
        <w:pStyle w:val="6"/>
        <w:spacing w:line="360" w:lineRule="auto"/>
        <w:ind w:firstLine="480"/>
        <w:rPr>
          <w:rFonts w:hint="default" w:ascii="宋体" w:hAnsi="宋体" w:eastAsia="宋体" w:cs="宋体"/>
        </w:rPr>
      </w:pPr>
      <w:r>
        <w:rPr>
          <w:rFonts w:ascii="宋体" w:hAnsi="宋体" w:eastAsia="宋体" w:cs="宋体"/>
        </w:rPr>
        <w:t>一、投标函</w:t>
      </w:r>
    </w:p>
    <w:p w14:paraId="0EFF2694">
      <w:pPr>
        <w:pStyle w:val="6"/>
        <w:spacing w:line="360" w:lineRule="auto"/>
        <w:ind w:firstLine="480"/>
        <w:rPr>
          <w:rFonts w:hint="default" w:ascii="宋体" w:hAnsi="宋体" w:eastAsia="宋体" w:cs="宋体"/>
        </w:rPr>
      </w:pPr>
      <w:r>
        <w:rPr>
          <w:rFonts w:ascii="宋体" w:hAnsi="宋体" w:eastAsia="宋体" w:cs="宋体"/>
        </w:rPr>
        <w:t>二、投标人的资格及资信证明文件</w:t>
      </w:r>
    </w:p>
    <w:p w14:paraId="696475BF">
      <w:pPr>
        <w:pStyle w:val="6"/>
        <w:spacing w:line="360" w:lineRule="auto"/>
        <w:ind w:firstLine="480"/>
        <w:rPr>
          <w:rFonts w:hint="default" w:ascii="宋体" w:hAnsi="宋体" w:eastAsia="宋体" w:cs="宋体"/>
        </w:rPr>
      </w:pPr>
      <w:r>
        <w:rPr>
          <w:rFonts w:ascii="宋体" w:hAnsi="宋体" w:eastAsia="宋体" w:cs="宋体"/>
        </w:rPr>
        <w:t>三、投标保证金</w:t>
      </w:r>
    </w:p>
    <w:p w14:paraId="40419912">
      <w:pPr>
        <w:pStyle w:val="6"/>
        <w:spacing w:line="360" w:lineRule="auto"/>
        <w:ind w:firstLine="480"/>
        <w:rPr>
          <w:rFonts w:hint="default" w:ascii="宋体" w:hAnsi="宋体" w:eastAsia="宋体" w:cs="宋体"/>
        </w:rPr>
      </w:pPr>
      <w:r>
        <w:rPr>
          <w:rFonts w:ascii="宋体" w:hAnsi="宋体" w:eastAsia="宋体" w:cs="宋体"/>
        </w:rPr>
        <w:t>※注意</w:t>
      </w:r>
    </w:p>
    <w:p w14:paraId="3A8E4AB9">
      <w:pPr>
        <w:pStyle w:val="6"/>
        <w:spacing w:line="360" w:lineRule="auto"/>
        <w:ind w:firstLine="480"/>
        <w:rPr>
          <w:rFonts w:hint="default" w:ascii="宋体" w:hAnsi="宋体" w:eastAsia="宋体" w:cs="宋体"/>
        </w:rPr>
      </w:pPr>
      <w:r>
        <w:rPr>
          <w:rFonts w:ascii="宋体" w:hAnsi="宋体" w:eastAsia="宋体" w:cs="宋体"/>
        </w:rPr>
        <w:t>资格及资信证明部分中不得出现报价部分的全部或部分的投标报价信息（或组成资料），否则资格审查不合格。（联合体协议及分包意向协议中的比例规定，不适用本条款）</w:t>
      </w:r>
    </w:p>
    <w:p w14:paraId="1854373E">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501E3661">
      <w:pPr>
        <w:pStyle w:val="6"/>
        <w:spacing w:line="360" w:lineRule="auto"/>
        <w:jc w:val="center"/>
        <w:outlineLvl w:val="2"/>
        <w:rPr>
          <w:rFonts w:hint="default" w:ascii="宋体" w:hAnsi="宋体" w:eastAsia="宋体" w:cs="宋体"/>
        </w:rPr>
      </w:pPr>
      <w:r>
        <w:rPr>
          <w:rFonts w:ascii="宋体" w:hAnsi="宋体" w:eastAsia="宋体" w:cs="宋体"/>
          <w:b/>
          <w:sz w:val="28"/>
        </w:rPr>
        <w:t>一、投标函</w:t>
      </w:r>
    </w:p>
    <w:p w14:paraId="2EC8080A">
      <w:pPr>
        <w:pStyle w:val="6"/>
        <w:spacing w:line="360" w:lineRule="auto"/>
        <w:ind w:firstLine="480"/>
        <w:rPr>
          <w:rFonts w:hint="default" w:ascii="宋体" w:hAnsi="宋体" w:eastAsia="宋体" w:cs="宋体"/>
        </w:rPr>
      </w:pPr>
      <w:r>
        <w:rPr>
          <w:rFonts w:ascii="宋体" w:hAnsi="宋体" w:eastAsia="宋体" w:cs="宋体"/>
        </w:rPr>
        <w:t>致：</w:t>
      </w:r>
      <w:r>
        <w:rPr>
          <w:rFonts w:ascii="宋体" w:hAnsi="宋体" w:eastAsia="宋体" w:cs="宋体"/>
          <w:u w:val="single"/>
        </w:rPr>
        <w:t>（采购人或采购代理机构）</w:t>
      </w:r>
    </w:p>
    <w:p w14:paraId="769088A8">
      <w:pPr>
        <w:pStyle w:val="6"/>
        <w:spacing w:line="360" w:lineRule="auto"/>
        <w:ind w:firstLine="480"/>
        <w:rPr>
          <w:rFonts w:hint="default" w:ascii="宋体" w:hAnsi="宋体" w:eastAsia="宋体" w:cs="宋体"/>
        </w:rPr>
      </w:pPr>
      <w:r>
        <w:rPr>
          <w:rFonts w:ascii="宋体" w:hAnsi="宋体" w:eastAsia="宋体" w:cs="宋体"/>
        </w:rPr>
        <w:t>兹收到贵单位关于</w:t>
      </w:r>
      <w:r>
        <w:rPr>
          <w:rFonts w:ascii="宋体" w:hAnsi="宋体" w:eastAsia="宋体" w:cs="宋体"/>
          <w:u w:val="single"/>
        </w:rPr>
        <w:t xml:space="preserve">（填写“项目名称”） </w:t>
      </w:r>
      <w:r>
        <w:rPr>
          <w:rFonts w:ascii="宋体" w:hAnsi="宋体" w:eastAsia="宋体" w:cs="宋体"/>
        </w:rPr>
        <w:t>项目</w:t>
      </w:r>
      <w:r>
        <w:rPr>
          <w:rFonts w:ascii="宋体" w:hAnsi="宋体" w:eastAsia="宋体" w:cs="宋体"/>
          <w:u w:val="single"/>
        </w:rPr>
        <w:t xml:space="preserve">（项目编号：　　　　　） </w:t>
      </w:r>
      <w:r>
        <w:rPr>
          <w:rFonts w:ascii="宋体" w:hAnsi="宋体" w:eastAsia="宋体" w:cs="宋体"/>
        </w:rPr>
        <w:t>的投标邀请，本投标人代表</w:t>
      </w:r>
      <w:r>
        <w:rPr>
          <w:rFonts w:ascii="宋体" w:hAnsi="宋体" w:eastAsia="宋体" w:cs="宋体"/>
          <w:u w:val="single"/>
        </w:rPr>
        <w:t xml:space="preserve">（填写“全名”） </w:t>
      </w:r>
      <w:r>
        <w:rPr>
          <w:rFonts w:ascii="宋体" w:hAnsi="宋体" w:eastAsia="宋体" w:cs="宋体"/>
        </w:rPr>
        <w:t>已获得我方正式授权并代表投标人（填写“全称”）参加投标，并提交电子投标文件。我方提交的全部电子投标文件由下述部分组成：</w:t>
      </w:r>
    </w:p>
    <w:p w14:paraId="11A6593C">
      <w:pPr>
        <w:pStyle w:val="6"/>
        <w:spacing w:line="360" w:lineRule="auto"/>
        <w:ind w:firstLine="480"/>
        <w:rPr>
          <w:rFonts w:hint="default" w:ascii="宋体" w:hAnsi="宋体" w:eastAsia="宋体" w:cs="宋体"/>
        </w:rPr>
      </w:pPr>
      <w:r>
        <w:rPr>
          <w:rFonts w:ascii="宋体" w:hAnsi="宋体" w:eastAsia="宋体" w:cs="宋体"/>
        </w:rPr>
        <w:t>（1）资格及资信证明部分</w:t>
      </w:r>
    </w:p>
    <w:p w14:paraId="5DB9C3B3">
      <w:pPr>
        <w:pStyle w:val="6"/>
        <w:spacing w:line="360" w:lineRule="auto"/>
        <w:ind w:firstLine="480"/>
        <w:rPr>
          <w:rFonts w:hint="default" w:ascii="宋体" w:hAnsi="宋体" w:eastAsia="宋体" w:cs="宋体"/>
        </w:rPr>
      </w:pPr>
      <w:r>
        <w:rPr>
          <w:rFonts w:ascii="宋体" w:hAnsi="宋体" w:eastAsia="宋体" w:cs="宋体"/>
        </w:rPr>
        <w:t>①投标函</w:t>
      </w:r>
    </w:p>
    <w:p w14:paraId="51812510">
      <w:pPr>
        <w:pStyle w:val="6"/>
        <w:spacing w:line="360" w:lineRule="auto"/>
        <w:ind w:firstLine="480"/>
        <w:rPr>
          <w:rFonts w:hint="default" w:ascii="宋体" w:hAnsi="宋体" w:eastAsia="宋体" w:cs="宋体"/>
        </w:rPr>
      </w:pPr>
      <w:r>
        <w:rPr>
          <w:rFonts w:ascii="宋体" w:hAnsi="宋体" w:eastAsia="宋体" w:cs="宋体"/>
        </w:rPr>
        <w:t>②投标人的资格及资信证明文件</w:t>
      </w:r>
    </w:p>
    <w:p w14:paraId="4C5B2830">
      <w:pPr>
        <w:pStyle w:val="6"/>
        <w:spacing w:line="360" w:lineRule="auto"/>
        <w:ind w:firstLine="480"/>
        <w:rPr>
          <w:rFonts w:hint="default" w:ascii="宋体" w:hAnsi="宋体" w:eastAsia="宋体" w:cs="宋体"/>
        </w:rPr>
      </w:pPr>
      <w:r>
        <w:rPr>
          <w:rFonts w:ascii="宋体" w:hAnsi="宋体" w:eastAsia="宋体" w:cs="宋体"/>
        </w:rPr>
        <w:t>③投标保证金</w:t>
      </w:r>
    </w:p>
    <w:p w14:paraId="19F13E0B">
      <w:pPr>
        <w:pStyle w:val="6"/>
        <w:spacing w:line="360" w:lineRule="auto"/>
        <w:ind w:firstLine="480"/>
        <w:rPr>
          <w:rFonts w:hint="default" w:ascii="宋体" w:hAnsi="宋体" w:eastAsia="宋体" w:cs="宋体"/>
        </w:rPr>
      </w:pPr>
      <w:r>
        <w:rPr>
          <w:rFonts w:ascii="宋体" w:hAnsi="宋体" w:eastAsia="宋体" w:cs="宋体"/>
        </w:rPr>
        <w:t>（2）报价部分</w:t>
      </w:r>
    </w:p>
    <w:p w14:paraId="42297E08">
      <w:pPr>
        <w:pStyle w:val="6"/>
        <w:spacing w:line="360" w:lineRule="auto"/>
        <w:ind w:firstLine="480"/>
        <w:rPr>
          <w:rFonts w:hint="default" w:ascii="宋体" w:hAnsi="宋体" w:eastAsia="宋体" w:cs="宋体"/>
        </w:rPr>
      </w:pPr>
      <w:r>
        <w:rPr>
          <w:rFonts w:ascii="宋体" w:hAnsi="宋体" w:eastAsia="宋体" w:cs="宋体"/>
        </w:rPr>
        <w:t>①开标一览表</w:t>
      </w:r>
    </w:p>
    <w:p w14:paraId="30097FDD">
      <w:pPr>
        <w:pStyle w:val="6"/>
        <w:spacing w:line="360" w:lineRule="auto"/>
        <w:ind w:firstLine="480"/>
        <w:rPr>
          <w:rFonts w:hint="default" w:ascii="宋体" w:hAnsi="宋体" w:eastAsia="宋体" w:cs="宋体"/>
        </w:rPr>
      </w:pPr>
      <w:r>
        <w:rPr>
          <w:rFonts w:ascii="宋体" w:hAnsi="宋体" w:eastAsia="宋体" w:cs="宋体"/>
        </w:rPr>
        <w:t>②投标分项报价表</w:t>
      </w:r>
    </w:p>
    <w:p w14:paraId="2FA6F126">
      <w:pPr>
        <w:pStyle w:val="6"/>
        <w:spacing w:line="360" w:lineRule="auto"/>
        <w:ind w:firstLine="480"/>
        <w:rPr>
          <w:rFonts w:hint="default" w:ascii="宋体" w:hAnsi="宋体" w:eastAsia="宋体" w:cs="宋体"/>
        </w:rPr>
      </w:pPr>
      <w:r>
        <w:rPr>
          <w:rFonts w:ascii="宋体" w:hAnsi="宋体" w:eastAsia="宋体" w:cs="宋体"/>
        </w:rPr>
        <w:t>③招标文件规定的价格扣除证明材料（若有）</w:t>
      </w:r>
    </w:p>
    <w:p w14:paraId="0C436016">
      <w:pPr>
        <w:pStyle w:val="6"/>
        <w:spacing w:line="360" w:lineRule="auto"/>
        <w:ind w:firstLine="480"/>
        <w:rPr>
          <w:rFonts w:hint="default" w:ascii="宋体" w:hAnsi="宋体" w:eastAsia="宋体" w:cs="宋体"/>
        </w:rPr>
      </w:pPr>
      <w:r>
        <w:rPr>
          <w:rFonts w:ascii="宋体" w:hAnsi="宋体" w:eastAsia="宋体" w:cs="宋体"/>
        </w:rPr>
        <w:t>④招标文件规定的加分证明材料（若有）</w:t>
      </w:r>
    </w:p>
    <w:p w14:paraId="03A35C76">
      <w:pPr>
        <w:pStyle w:val="6"/>
        <w:spacing w:line="360" w:lineRule="auto"/>
        <w:ind w:firstLine="480"/>
        <w:rPr>
          <w:rFonts w:hint="default" w:ascii="宋体" w:hAnsi="宋体" w:eastAsia="宋体" w:cs="宋体"/>
        </w:rPr>
      </w:pPr>
      <w:r>
        <w:rPr>
          <w:rFonts w:ascii="宋体" w:hAnsi="宋体" w:eastAsia="宋体" w:cs="宋体"/>
        </w:rPr>
        <w:t>（3）技术商务部分</w:t>
      </w:r>
    </w:p>
    <w:p w14:paraId="51AEE3EA">
      <w:pPr>
        <w:pStyle w:val="6"/>
        <w:spacing w:line="360" w:lineRule="auto"/>
        <w:ind w:firstLine="480"/>
        <w:rPr>
          <w:rFonts w:hint="default" w:ascii="宋体" w:hAnsi="宋体" w:eastAsia="宋体" w:cs="宋体"/>
        </w:rPr>
      </w:pPr>
      <w:r>
        <w:rPr>
          <w:rFonts w:ascii="宋体" w:hAnsi="宋体" w:eastAsia="宋体" w:cs="宋体"/>
        </w:rPr>
        <w:t>①标的说明一览表</w:t>
      </w:r>
    </w:p>
    <w:p w14:paraId="07FFF7E7">
      <w:pPr>
        <w:pStyle w:val="6"/>
        <w:spacing w:line="360" w:lineRule="auto"/>
        <w:ind w:firstLine="480"/>
        <w:rPr>
          <w:rFonts w:hint="default" w:ascii="宋体" w:hAnsi="宋体" w:eastAsia="宋体" w:cs="宋体"/>
        </w:rPr>
      </w:pPr>
      <w:r>
        <w:rPr>
          <w:rFonts w:ascii="宋体" w:hAnsi="宋体" w:eastAsia="宋体" w:cs="宋体"/>
        </w:rPr>
        <w:t>②技术和服务要求响应表</w:t>
      </w:r>
    </w:p>
    <w:p w14:paraId="7C4A768A">
      <w:pPr>
        <w:pStyle w:val="6"/>
        <w:spacing w:line="360" w:lineRule="auto"/>
        <w:ind w:firstLine="480"/>
        <w:rPr>
          <w:rFonts w:hint="default" w:ascii="宋体" w:hAnsi="宋体" w:eastAsia="宋体" w:cs="宋体"/>
        </w:rPr>
      </w:pPr>
      <w:r>
        <w:rPr>
          <w:rFonts w:ascii="宋体" w:hAnsi="宋体" w:eastAsia="宋体" w:cs="宋体"/>
        </w:rPr>
        <w:t>③商务条件响应表</w:t>
      </w:r>
    </w:p>
    <w:p w14:paraId="1F7B2BE3">
      <w:pPr>
        <w:pStyle w:val="6"/>
        <w:spacing w:line="360" w:lineRule="auto"/>
        <w:ind w:firstLine="480"/>
        <w:rPr>
          <w:rFonts w:hint="default" w:ascii="宋体" w:hAnsi="宋体" w:eastAsia="宋体" w:cs="宋体"/>
        </w:rPr>
      </w:pPr>
      <w:r>
        <w:rPr>
          <w:rFonts w:ascii="宋体" w:hAnsi="宋体" w:eastAsia="宋体" w:cs="宋体"/>
        </w:rPr>
        <w:t>④投标人提交的其他资料（若有）</w:t>
      </w:r>
    </w:p>
    <w:p w14:paraId="0B931FF3">
      <w:pPr>
        <w:pStyle w:val="6"/>
        <w:spacing w:line="360" w:lineRule="auto"/>
        <w:ind w:firstLine="480"/>
        <w:rPr>
          <w:rFonts w:hint="default" w:ascii="宋体" w:hAnsi="宋体" w:eastAsia="宋体" w:cs="宋体"/>
        </w:rPr>
      </w:pPr>
      <w:r>
        <w:rPr>
          <w:rFonts w:ascii="宋体" w:hAnsi="宋体" w:eastAsia="宋体" w:cs="宋体"/>
        </w:rPr>
        <w:t>根据本函，本投标人代表宣布我方保证遵守招标文件的全部规定，同时：</w:t>
      </w:r>
    </w:p>
    <w:p w14:paraId="027844B4">
      <w:pPr>
        <w:pStyle w:val="6"/>
        <w:spacing w:line="360" w:lineRule="auto"/>
        <w:ind w:firstLine="480"/>
        <w:rPr>
          <w:rFonts w:hint="default" w:ascii="宋体" w:hAnsi="宋体" w:eastAsia="宋体" w:cs="宋体"/>
        </w:rPr>
      </w:pPr>
      <w:r>
        <w:rPr>
          <w:rFonts w:ascii="宋体" w:hAnsi="宋体" w:eastAsia="宋体" w:cs="宋体"/>
        </w:rPr>
        <w:t>1、确认：</w:t>
      </w:r>
    </w:p>
    <w:p w14:paraId="032A3CB9">
      <w:pPr>
        <w:pStyle w:val="6"/>
        <w:spacing w:line="360" w:lineRule="auto"/>
        <w:ind w:firstLine="480"/>
        <w:rPr>
          <w:rFonts w:hint="default" w:ascii="宋体" w:hAnsi="宋体" w:eastAsia="宋体" w:cs="宋体"/>
        </w:rPr>
      </w:pPr>
      <w:r>
        <w:rPr>
          <w:rFonts w:ascii="宋体" w:hAnsi="宋体" w:eastAsia="宋体" w:cs="宋体"/>
        </w:rPr>
        <w:t>1.1所投采购包的投标报价详见“开标一览表”及“投标分项报价表”。</w:t>
      </w:r>
    </w:p>
    <w:p w14:paraId="08223339">
      <w:pPr>
        <w:pStyle w:val="6"/>
        <w:spacing w:line="360" w:lineRule="auto"/>
        <w:ind w:firstLine="480"/>
        <w:rPr>
          <w:rFonts w:hint="default" w:ascii="宋体" w:hAnsi="宋体" w:eastAsia="宋体" w:cs="宋体"/>
        </w:rPr>
      </w:pPr>
      <w:r>
        <w:rPr>
          <w:rFonts w:ascii="宋体" w:hAnsi="宋体" w:eastAsia="宋体" w:cs="宋体"/>
        </w:rPr>
        <w:t>1.2我方已详细审查全部招标文件[包括但不限于：有关附件（若有）、澄清或修改（若有）等]，并自行承担因对全部招标文件理解不正确或误解而产生的相应后果和责任。</w:t>
      </w:r>
    </w:p>
    <w:p w14:paraId="4AC7F1F2">
      <w:pPr>
        <w:pStyle w:val="6"/>
        <w:spacing w:line="360" w:lineRule="auto"/>
        <w:ind w:firstLine="480"/>
        <w:rPr>
          <w:rFonts w:hint="default" w:ascii="宋体" w:hAnsi="宋体" w:eastAsia="宋体" w:cs="宋体"/>
        </w:rPr>
      </w:pPr>
      <w:r>
        <w:rPr>
          <w:rFonts w:ascii="宋体" w:hAnsi="宋体" w:eastAsia="宋体" w:cs="宋体"/>
        </w:rPr>
        <w:t>2、承诺及声明：</w:t>
      </w:r>
    </w:p>
    <w:p w14:paraId="0BE3F555">
      <w:pPr>
        <w:pStyle w:val="6"/>
        <w:spacing w:line="360" w:lineRule="auto"/>
        <w:ind w:firstLine="480"/>
        <w:rPr>
          <w:rFonts w:hint="default" w:ascii="宋体" w:hAnsi="宋体" w:eastAsia="宋体" w:cs="宋体"/>
        </w:rPr>
      </w:pPr>
      <w:r>
        <w:rPr>
          <w:rFonts w:ascii="宋体" w:hAnsi="宋体" w:eastAsia="宋体" w:cs="宋体"/>
        </w:rPr>
        <w:t>2.1我方具备招标文件第一章载明的“投标人的资格要求”且符合招标文件第三章载明的“二、投标人”之规定，否则投标无效。</w:t>
      </w:r>
    </w:p>
    <w:p w14:paraId="7E31F285">
      <w:pPr>
        <w:pStyle w:val="6"/>
        <w:spacing w:line="360" w:lineRule="auto"/>
        <w:ind w:firstLine="480"/>
        <w:rPr>
          <w:rFonts w:hint="default" w:ascii="宋体" w:hAnsi="宋体" w:eastAsia="宋体" w:cs="宋体"/>
        </w:rPr>
      </w:pPr>
      <w:r>
        <w:rPr>
          <w:rFonts w:ascii="宋体" w:hAnsi="宋体" w:eastAsia="宋体" w:cs="宋体"/>
        </w:rPr>
        <w:t>2.2我方提交的电子投标文件各组成部分的全部内容及资料是不可割离且真实、有效、准确、完整和不具有任何误导性的，否则产生不利后果由我方承担责任。</w:t>
      </w:r>
    </w:p>
    <w:p w14:paraId="0A9BC915">
      <w:pPr>
        <w:pStyle w:val="6"/>
        <w:spacing w:line="360" w:lineRule="auto"/>
        <w:ind w:firstLine="480"/>
        <w:rPr>
          <w:rFonts w:hint="default" w:ascii="宋体" w:hAnsi="宋体" w:eastAsia="宋体" w:cs="宋体"/>
        </w:rPr>
      </w:pPr>
      <w:r>
        <w:rPr>
          <w:rFonts w:ascii="宋体" w:hAnsi="宋体" w:eastAsia="宋体" w:cs="宋体"/>
        </w:rPr>
        <w:t>2.3我方提供的标的价格不高于同期市场价格，否则产生不利后果由我方承担责任。</w:t>
      </w:r>
    </w:p>
    <w:p w14:paraId="3CA64967">
      <w:pPr>
        <w:pStyle w:val="6"/>
        <w:spacing w:line="360" w:lineRule="auto"/>
        <w:ind w:firstLine="480"/>
        <w:rPr>
          <w:rFonts w:hint="default" w:ascii="宋体" w:hAnsi="宋体" w:eastAsia="宋体" w:cs="宋体"/>
        </w:rPr>
      </w:pPr>
      <w:r>
        <w:rPr>
          <w:rFonts w:ascii="宋体" w:hAnsi="宋体" w:eastAsia="宋体" w:cs="宋体"/>
        </w:rPr>
        <w:t>2.4投标保证金：若出现招标文件第三章规定的不予退还情形，同意贵单位不予退还。</w:t>
      </w:r>
    </w:p>
    <w:p w14:paraId="5EDD1C75">
      <w:pPr>
        <w:pStyle w:val="6"/>
        <w:spacing w:line="360" w:lineRule="auto"/>
        <w:ind w:firstLine="480"/>
        <w:rPr>
          <w:rFonts w:hint="default" w:ascii="宋体" w:hAnsi="宋体" w:eastAsia="宋体" w:cs="宋体"/>
        </w:rPr>
      </w:pPr>
      <w:r>
        <w:rPr>
          <w:rFonts w:ascii="宋体" w:hAnsi="宋体" w:eastAsia="宋体" w:cs="宋体"/>
        </w:rPr>
        <w:t>2.5投标有效期：按照招标文件第三章规定执行，并在招标文件第二章载明的期限内保持有效。</w:t>
      </w:r>
    </w:p>
    <w:p w14:paraId="0B420F1A">
      <w:pPr>
        <w:pStyle w:val="6"/>
        <w:spacing w:line="360" w:lineRule="auto"/>
        <w:ind w:firstLine="480"/>
        <w:rPr>
          <w:rFonts w:hint="default" w:ascii="宋体" w:hAnsi="宋体" w:eastAsia="宋体" w:cs="宋体"/>
        </w:rPr>
      </w:pPr>
      <w:r>
        <w:rPr>
          <w:rFonts w:ascii="宋体" w:hAnsi="宋体" w:eastAsia="宋体" w:cs="宋体"/>
        </w:rPr>
        <w:t>2.6若中标，将按照招标文件、我方电子投标文件及政府采购合同履行责任和义务。</w:t>
      </w:r>
    </w:p>
    <w:p w14:paraId="3A8521BB">
      <w:pPr>
        <w:pStyle w:val="6"/>
        <w:spacing w:line="360" w:lineRule="auto"/>
        <w:ind w:firstLine="480"/>
        <w:rPr>
          <w:rFonts w:hint="default" w:ascii="宋体" w:hAnsi="宋体" w:eastAsia="宋体" w:cs="宋体"/>
        </w:rPr>
      </w:pPr>
      <w:r>
        <w:rPr>
          <w:rFonts w:ascii="宋体" w:hAnsi="宋体" w:eastAsia="宋体" w:cs="宋体"/>
        </w:rPr>
        <w:t>2.7若贵单位要求，我方同意提供与本项目投标有关的一切资料、数据或文件，并完全理解贵单位不一定要接受最低的投标报价或收到的任何投标。</w:t>
      </w:r>
    </w:p>
    <w:p w14:paraId="5A521554">
      <w:pPr>
        <w:pStyle w:val="6"/>
        <w:spacing w:line="360" w:lineRule="auto"/>
        <w:ind w:firstLine="480"/>
        <w:rPr>
          <w:rFonts w:hint="default" w:ascii="宋体" w:hAnsi="宋体" w:eastAsia="宋体" w:cs="宋体"/>
        </w:rPr>
      </w:pPr>
      <w:r>
        <w:rPr>
          <w:rFonts w:ascii="宋体" w:hAnsi="宋体" w:eastAsia="宋体" w:cs="宋体"/>
        </w:rPr>
        <w:t>2.8我方承诺遵守《中华人民共和国劳动合同法》有关规定和《中华人民共和国妇女权益保障法 》中关于“劳动和社会保障权益”的有关要求。</w:t>
      </w:r>
    </w:p>
    <w:p w14:paraId="724FA298">
      <w:pPr>
        <w:pStyle w:val="6"/>
        <w:spacing w:line="360" w:lineRule="auto"/>
        <w:ind w:firstLine="480"/>
        <w:rPr>
          <w:rFonts w:hint="default" w:ascii="宋体" w:hAnsi="宋体" w:eastAsia="宋体" w:cs="宋体"/>
        </w:rPr>
      </w:pPr>
      <w:r>
        <w:rPr>
          <w:rFonts w:ascii="宋体" w:hAnsi="宋体" w:eastAsia="宋体" w:cs="宋体"/>
        </w:rPr>
        <w:t>2.9我方承诺电子投标文件所提供的全部资料真实可靠，并接受评标委员会、采购人、采购代理机构、监管部门进一步审查其中任何资料真实性的要求。</w:t>
      </w:r>
    </w:p>
    <w:p w14:paraId="73E33437">
      <w:pPr>
        <w:pStyle w:val="6"/>
        <w:spacing w:line="360" w:lineRule="auto"/>
        <w:ind w:firstLine="480"/>
        <w:rPr>
          <w:rFonts w:hint="default" w:ascii="宋体" w:hAnsi="宋体" w:eastAsia="宋体" w:cs="宋体"/>
        </w:rPr>
      </w:pPr>
      <w:r>
        <w:rPr>
          <w:rFonts w:ascii="宋体" w:hAnsi="宋体" w:eastAsia="宋体" w:cs="宋体"/>
        </w:rPr>
        <w:t>2.10除招标文件另有规定外，对于贵单位按照下述联络方式发出的任何信息或通知，均视为我方已收悉前述信息或通知的全部内容：</w:t>
      </w:r>
    </w:p>
    <w:p w14:paraId="2B3876EB">
      <w:pPr>
        <w:pStyle w:val="6"/>
        <w:spacing w:line="360" w:lineRule="auto"/>
        <w:ind w:firstLine="480"/>
        <w:rPr>
          <w:rFonts w:hint="default" w:ascii="宋体" w:hAnsi="宋体" w:eastAsia="宋体" w:cs="宋体"/>
        </w:rPr>
      </w:pPr>
      <w:r>
        <w:rPr>
          <w:rFonts w:ascii="宋体" w:hAnsi="宋体" w:eastAsia="宋体" w:cs="宋体"/>
        </w:rPr>
        <w:t xml:space="preserve">通信地址：                                        </w:t>
      </w:r>
    </w:p>
    <w:p w14:paraId="621B9F4B">
      <w:pPr>
        <w:pStyle w:val="6"/>
        <w:spacing w:line="360" w:lineRule="auto"/>
        <w:ind w:firstLine="480"/>
        <w:rPr>
          <w:rFonts w:hint="default" w:ascii="宋体" w:hAnsi="宋体" w:eastAsia="宋体" w:cs="宋体"/>
        </w:rPr>
      </w:pPr>
      <w:r>
        <w:rPr>
          <w:rFonts w:ascii="宋体" w:hAnsi="宋体" w:eastAsia="宋体" w:cs="宋体"/>
        </w:rPr>
        <w:t xml:space="preserve">邮编：                                           </w:t>
      </w:r>
    </w:p>
    <w:p w14:paraId="60DBDDC6">
      <w:pPr>
        <w:pStyle w:val="6"/>
        <w:spacing w:line="360" w:lineRule="auto"/>
        <w:ind w:firstLine="480"/>
        <w:rPr>
          <w:rFonts w:hint="default" w:ascii="宋体" w:hAnsi="宋体" w:eastAsia="宋体" w:cs="宋体"/>
        </w:rPr>
      </w:pPr>
      <w:r>
        <w:rPr>
          <w:rFonts w:ascii="宋体" w:hAnsi="宋体" w:eastAsia="宋体" w:cs="宋体"/>
        </w:rPr>
        <w:t>联系方法：（包括但不限于：联系人、联系电话、手机、传真、电子邮箱等）</w:t>
      </w:r>
    </w:p>
    <w:p w14:paraId="03D5FD21">
      <w:pPr>
        <w:pStyle w:val="6"/>
        <w:spacing w:line="360" w:lineRule="auto"/>
        <w:ind w:firstLine="480"/>
        <w:rPr>
          <w:rFonts w:hint="default" w:ascii="宋体" w:hAnsi="宋体" w:eastAsia="宋体" w:cs="宋体"/>
        </w:rPr>
      </w:pPr>
      <w:r>
        <w:rPr>
          <w:rFonts w:ascii="宋体" w:hAnsi="宋体" w:eastAsia="宋体" w:cs="宋体"/>
        </w:rPr>
        <w:t>投标人：（全称并加盖单位公章）</w:t>
      </w:r>
    </w:p>
    <w:p w14:paraId="71D80A72">
      <w:pPr>
        <w:pStyle w:val="6"/>
        <w:spacing w:line="360" w:lineRule="auto"/>
        <w:ind w:firstLine="480"/>
        <w:rPr>
          <w:rFonts w:hint="default" w:ascii="宋体" w:hAnsi="宋体" w:eastAsia="宋体" w:cs="宋体"/>
        </w:rPr>
      </w:pPr>
      <w:r>
        <w:rPr>
          <w:rFonts w:ascii="宋体" w:hAnsi="宋体" w:eastAsia="宋体" w:cs="宋体"/>
        </w:rPr>
        <w:t>日期：    年   月   日</w:t>
      </w:r>
    </w:p>
    <w:p w14:paraId="46B059AF">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2B5D580B">
      <w:pPr>
        <w:pStyle w:val="6"/>
        <w:spacing w:line="360" w:lineRule="auto"/>
        <w:jc w:val="center"/>
        <w:outlineLvl w:val="2"/>
        <w:rPr>
          <w:rFonts w:hint="default" w:ascii="宋体" w:hAnsi="宋体" w:eastAsia="宋体" w:cs="宋体"/>
        </w:rPr>
      </w:pPr>
      <w:r>
        <w:rPr>
          <w:rFonts w:ascii="宋体" w:hAnsi="宋体" w:eastAsia="宋体" w:cs="宋体"/>
          <w:b/>
          <w:sz w:val="28"/>
        </w:rPr>
        <w:t>二、投标人的资格及资信证明文件</w:t>
      </w:r>
    </w:p>
    <w:p w14:paraId="0BC5BC3B">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二-1单位授权书（若有）</w:t>
      </w:r>
    </w:p>
    <w:p w14:paraId="437E4E18">
      <w:pPr>
        <w:pStyle w:val="6"/>
        <w:spacing w:line="360" w:lineRule="auto"/>
        <w:ind w:firstLine="480"/>
        <w:rPr>
          <w:rFonts w:hint="default" w:ascii="宋体" w:hAnsi="宋体" w:eastAsia="宋体" w:cs="宋体"/>
        </w:rPr>
      </w:pPr>
      <w:r>
        <w:rPr>
          <w:rFonts w:ascii="宋体" w:hAnsi="宋体" w:eastAsia="宋体" w:cs="宋体"/>
        </w:rPr>
        <w:t>致：</w:t>
      </w:r>
      <w:r>
        <w:rPr>
          <w:rFonts w:ascii="宋体" w:hAnsi="宋体" w:eastAsia="宋体" w:cs="宋体"/>
          <w:u w:val="single"/>
        </w:rPr>
        <w:t>（采购人或采购代理机构）</w:t>
      </w:r>
    </w:p>
    <w:p w14:paraId="5C766941">
      <w:pPr>
        <w:pStyle w:val="6"/>
        <w:spacing w:line="360" w:lineRule="auto"/>
        <w:ind w:firstLine="480"/>
        <w:rPr>
          <w:rFonts w:hint="default" w:ascii="宋体" w:hAnsi="宋体" w:eastAsia="宋体" w:cs="宋体"/>
        </w:rPr>
      </w:pPr>
      <w:r>
        <w:rPr>
          <w:rFonts w:ascii="宋体" w:hAnsi="宋体" w:eastAsia="宋体" w:cs="宋体"/>
        </w:rPr>
        <w:t>我方的单位负责人</w:t>
      </w:r>
      <w:r>
        <w:rPr>
          <w:rFonts w:ascii="宋体" w:hAnsi="宋体" w:eastAsia="宋体" w:cs="宋体"/>
          <w:u w:val="single"/>
        </w:rPr>
        <w:t>（填写“单位负责人全名”）</w:t>
      </w:r>
      <w:r>
        <w:rPr>
          <w:rFonts w:ascii="宋体" w:hAnsi="宋体" w:eastAsia="宋体" w:cs="宋体"/>
        </w:rPr>
        <w:t>授权</w:t>
      </w:r>
      <w:r>
        <w:rPr>
          <w:rFonts w:ascii="宋体" w:hAnsi="宋体" w:eastAsia="宋体" w:cs="宋体"/>
          <w:u w:val="single"/>
        </w:rPr>
        <w:t>（填写“投标人代表全名”）</w:t>
      </w:r>
      <w:r>
        <w:rPr>
          <w:rFonts w:ascii="宋体" w:hAnsi="宋体" w:eastAsia="宋体" w:cs="宋体"/>
        </w:rPr>
        <w:t>为投标人代表，代表我方参加</w:t>
      </w:r>
      <w:r>
        <w:rPr>
          <w:rFonts w:ascii="宋体" w:hAnsi="宋体" w:eastAsia="宋体" w:cs="宋体"/>
          <w:u w:val="single"/>
        </w:rPr>
        <w:t>（填写“项目名称”）</w:t>
      </w:r>
      <w:r>
        <w:rPr>
          <w:rFonts w:ascii="宋体" w:hAnsi="宋体" w:eastAsia="宋体" w:cs="宋体"/>
        </w:rPr>
        <w:t>项目（项目编号：</w:t>
      </w:r>
      <w:r>
        <w:rPr>
          <w:rFonts w:ascii="宋体" w:hAnsi="宋体" w:eastAsia="宋体" w:cs="宋体"/>
          <w:u w:val="single"/>
        </w:rPr>
        <w:t>　　　　　</w:t>
      </w:r>
      <w:r>
        <w:rPr>
          <w:rFonts w:ascii="宋体" w:hAnsi="宋体" w:eastAsia="宋体" w:cs="宋体"/>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4867AAD4">
      <w:pPr>
        <w:pStyle w:val="6"/>
        <w:spacing w:line="360" w:lineRule="auto"/>
        <w:ind w:firstLine="480"/>
        <w:rPr>
          <w:rFonts w:hint="default" w:ascii="宋体" w:hAnsi="宋体" w:eastAsia="宋体" w:cs="宋体"/>
        </w:rPr>
      </w:pPr>
      <w:r>
        <w:rPr>
          <w:rFonts w:ascii="宋体" w:hAnsi="宋体" w:eastAsia="宋体" w:cs="宋体"/>
        </w:rPr>
        <w:t>投标人代表无转委权。特此授权。</w:t>
      </w:r>
    </w:p>
    <w:p w14:paraId="0EF5F09B">
      <w:pPr>
        <w:pStyle w:val="6"/>
        <w:spacing w:line="360" w:lineRule="auto"/>
        <w:ind w:firstLine="480"/>
        <w:rPr>
          <w:rFonts w:hint="default" w:ascii="宋体" w:hAnsi="宋体" w:eastAsia="宋体" w:cs="宋体"/>
        </w:rPr>
      </w:pPr>
      <w:r>
        <w:rPr>
          <w:rFonts w:ascii="宋体" w:hAnsi="宋体" w:eastAsia="宋体" w:cs="宋体"/>
        </w:rPr>
        <w:t>（以下无正文）</w:t>
      </w:r>
    </w:p>
    <w:p w14:paraId="23907F2A">
      <w:pPr>
        <w:pStyle w:val="6"/>
        <w:spacing w:line="360" w:lineRule="auto"/>
        <w:ind w:firstLine="480"/>
        <w:rPr>
          <w:rFonts w:hint="default" w:ascii="宋体" w:hAnsi="宋体" w:eastAsia="宋体" w:cs="宋体"/>
        </w:rPr>
      </w:pPr>
      <w:r>
        <w:rPr>
          <w:rFonts w:ascii="宋体" w:hAnsi="宋体" w:eastAsia="宋体" w:cs="宋体"/>
        </w:rPr>
        <w:t>单位负责人：</w:t>
      </w:r>
      <w:r>
        <w:rPr>
          <w:rFonts w:ascii="宋体" w:hAnsi="宋体" w:eastAsia="宋体" w:cs="宋体"/>
          <w:u w:val="single"/>
        </w:rPr>
        <w:t>　　　　　</w:t>
      </w:r>
      <w:r>
        <w:rPr>
          <w:rFonts w:ascii="宋体" w:hAnsi="宋体" w:eastAsia="宋体" w:cs="宋体"/>
        </w:rPr>
        <w:t>身份证号：</w:t>
      </w:r>
      <w:r>
        <w:rPr>
          <w:rFonts w:ascii="宋体" w:hAnsi="宋体" w:eastAsia="宋体" w:cs="宋体"/>
          <w:u w:val="single"/>
        </w:rPr>
        <w:t>　　　　　</w:t>
      </w:r>
      <w:r>
        <w:rPr>
          <w:rFonts w:ascii="宋体" w:hAnsi="宋体" w:eastAsia="宋体" w:cs="宋体"/>
        </w:rPr>
        <w:t>手机：</w:t>
      </w:r>
      <w:r>
        <w:rPr>
          <w:rFonts w:ascii="宋体" w:hAnsi="宋体" w:eastAsia="宋体" w:cs="宋体"/>
          <w:u w:val="single"/>
        </w:rPr>
        <w:t>　　　　　</w:t>
      </w:r>
    </w:p>
    <w:p w14:paraId="66AA5DDA">
      <w:pPr>
        <w:pStyle w:val="6"/>
        <w:spacing w:line="360" w:lineRule="auto"/>
        <w:ind w:firstLine="480"/>
        <w:rPr>
          <w:rFonts w:hint="default" w:ascii="宋体" w:hAnsi="宋体" w:eastAsia="宋体" w:cs="宋体"/>
        </w:rPr>
      </w:pPr>
      <w:r>
        <w:rPr>
          <w:rFonts w:ascii="宋体" w:hAnsi="宋体" w:eastAsia="宋体" w:cs="宋体"/>
        </w:rPr>
        <w:t>投标人代表：</w:t>
      </w:r>
      <w:r>
        <w:rPr>
          <w:rFonts w:ascii="宋体" w:hAnsi="宋体" w:eastAsia="宋体" w:cs="宋体"/>
          <w:u w:val="single"/>
        </w:rPr>
        <w:t>　　　　　</w:t>
      </w:r>
      <w:r>
        <w:rPr>
          <w:rFonts w:ascii="宋体" w:hAnsi="宋体" w:eastAsia="宋体" w:cs="宋体"/>
        </w:rPr>
        <w:t>身份证号：</w:t>
      </w:r>
      <w:r>
        <w:rPr>
          <w:rFonts w:ascii="宋体" w:hAnsi="宋体" w:eastAsia="宋体" w:cs="宋体"/>
          <w:u w:val="single"/>
        </w:rPr>
        <w:t>　　　　　</w:t>
      </w:r>
      <w:r>
        <w:rPr>
          <w:rFonts w:ascii="宋体" w:hAnsi="宋体" w:eastAsia="宋体" w:cs="宋体"/>
        </w:rPr>
        <w:t>手机：</w:t>
      </w:r>
      <w:r>
        <w:rPr>
          <w:rFonts w:ascii="宋体" w:hAnsi="宋体" w:eastAsia="宋体" w:cs="宋体"/>
          <w:u w:val="single"/>
        </w:rPr>
        <w:t>　　　　　</w:t>
      </w:r>
    </w:p>
    <w:p w14:paraId="6092F7B5">
      <w:pPr>
        <w:pStyle w:val="6"/>
        <w:spacing w:line="360" w:lineRule="auto"/>
        <w:ind w:firstLine="480"/>
        <w:rPr>
          <w:rFonts w:hint="default" w:ascii="宋体" w:hAnsi="宋体" w:eastAsia="宋体" w:cs="宋体"/>
        </w:rPr>
      </w:pPr>
      <w:r>
        <w:rPr>
          <w:rFonts w:ascii="宋体" w:hAnsi="宋体" w:eastAsia="宋体" w:cs="宋体"/>
        </w:rPr>
        <w:t>授权方</w:t>
      </w:r>
    </w:p>
    <w:p w14:paraId="47B24026">
      <w:pPr>
        <w:pStyle w:val="6"/>
        <w:spacing w:line="360" w:lineRule="auto"/>
        <w:ind w:firstLine="480"/>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3EB489AA">
      <w:pPr>
        <w:pStyle w:val="6"/>
        <w:spacing w:line="360" w:lineRule="auto"/>
        <w:ind w:firstLine="480"/>
        <w:jc w:val="right"/>
        <w:rPr>
          <w:rFonts w:hint="default" w:ascii="宋体" w:hAnsi="宋体" w:eastAsia="宋体" w:cs="宋体"/>
        </w:rPr>
      </w:pPr>
      <w:r>
        <w:rPr>
          <w:rFonts w:ascii="宋体" w:hAnsi="宋体" w:eastAsia="宋体" w:cs="宋体"/>
        </w:rPr>
        <w:t>签署日期： 年 月 日</w:t>
      </w:r>
    </w:p>
    <w:p w14:paraId="5EFF3C26">
      <w:pPr>
        <w:pStyle w:val="6"/>
        <w:spacing w:line="360" w:lineRule="auto"/>
        <w:ind w:firstLine="480"/>
        <w:rPr>
          <w:rFonts w:hint="default" w:ascii="宋体" w:hAnsi="宋体" w:eastAsia="宋体" w:cs="宋体"/>
        </w:rPr>
      </w:pPr>
      <w:r>
        <w:rPr>
          <w:rFonts w:ascii="宋体" w:hAnsi="宋体" w:eastAsia="宋体" w:cs="宋体"/>
        </w:rPr>
        <w:t>附：单位负责人、投标人代表的身份证正反面复印件</w:t>
      </w:r>
    </w:p>
    <w:p w14:paraId="78109111">
      <w:pPr>
        <w:pStyle w:val="6"/>
        <w:spacing w:line="360" w:lineRule="auto"/>
        <w:ind w:firstLine="960"/>
        <w:rPr>
          <w:rFonts w:hint="default" w:ascii="宋体" w:hAnsi="宋体" w:eastAsia="宋体" w:cs="宋体"/>
        </w:rPr>
      </w:pPr>
      <w:r>
        <w:rPr>
          <w:rFonts w:ascii="宋体" w:hAnsi="宋体" w:eastAsia="宋体" w:cs="宋体"/>
        </w:rPr>
        <w:t>要求：真实有效且内容完整、清晰、整洁。</w:t>
      </w:r>
    </w:p>
    <w:p w14:paraId="784AE2B7">
      <w:pPr>
        <w:pStyle w:val="6"/>
        <w:spacing w:line="360" w:lineRule="auto"/>
        <w:ind w:firstLine="480"/>
        <w:rPr>
          <w:rFonts w:hint="default" w:ascii="宋体" w:hAnsi="宋体" w:eastAsia="宋体" w:cs="宋体"/>
        </w:rPr>
      </w:pPr>
      <w:r>
        <w:rPr>
          <w:rFonts w:ascii="宋体" w:hAnsi="宋体" w:eastAsia="宋体" w:cs="宋体"/>
        </w:rPr>
        <w:t>※注意：</w:t>
      </w:r>
    </w:p>
    <w:p w14:paraId="0F5C3354">
      <w:pPr>
        <w:pStyle w:val="6"/>
        <w:spacing w:line="360" w:lineRule="auto"/>
        <w:ind w:firstLine="480"/>
        <w:rPr>
          <w:rFonts w:hint="default" w:ascii="宋体" w:hAnsi="宋体" w:eastAsia="宋体" w:cs="宋体"/>
        </w:rPr>
      </w:pPr>
      <w:r>
        <w:rPr>
          <w:rFonts w:ascii="宋体" w:hAnsi="宋体" w:eastAsia="宋体" w:cs="宋体"/>
        </w:rPr>
        <w:t>1、企业（银行、保险、石油石化、电力、电信等行业除外）、事业单位和社会团体法人的“单位负责人”指法定代表人，即与实际提交的“营业执照等证明文件”载明的一致。</w:t>
      </w:r>
    </w:p>
    <w:p w14:paraId="4FAD1A03">
      <w:pPr>
        <w:pStyle w:val="6"/>
        <w:spacing w:line="360" w:lineRule="auto"/>
        <w:ind w:firstLine="480"/>
        <w:rPr>
          <w:rFonts w:hint="default" w:ascii="宋体" w:hAnsi="宋体" w:eastAsia="宋体" w:cs="宋体"/>
        </w:rPr>
      </w:pPr>
      <w:r>
        <w:rPr>
          <w:rFonts w:ascii="宋体" w:hAnsi="宋体" w:eastAsia="宋体" w:cs="宋体"/>
        </w:rPr>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157E99FD">
      <w:pPr>
        <w:pStyle w:val="6"/>
        <w:spacing w:line="360" w:lineRule="auto"/>
        <w:ind w:firstLine="480"/>
        <w:rPr>
          <w:rFonts w:hint="default" w:ascii="宋体" w:hAnsi="宋体" w:eastAsia="宋体" w:cs="宋体"/>
        </w:rPr>
      </w:pPr>
      <w:r>
        <w:rPr>
          <w:rFonts w:ascii="宋体" w:hAnsi="宋体" w:eastAsia="宋体" w:cs="宋体"/>
        </w:rPr>
        <w:t>3、投标人（自然人除外）：若投标人代表为单位授权的委托代理人，应提供本授权书；若投标人代表为单位负责人，应在此项下提交其身份证正反面复印件，可不提供本授权书。</w:t>
      </w:r>
    </w:p>
    <w:p w14:paraId="57B13EB0">
      <w:pPr>
        <w:pStyle w:val="6"/>
        <w:spacing w:line="360" w:lineRule="auto"/>
        <w:ind w:firstLine="480"/>
        <w:rPr>
          <w:rFonts w:hint="default" w:ascii="宋体" w:hAnsi="宋体" w:eastAsia="宋体" w:cs="宋体"/>
        </w:rPr>
      </w:pPr>
      <w:r>
        <w:rPr>
          <w:rFonts w:ascii="宋体" w:hAnsi="宋体" w:eastAsia="宋体" w:cs="宋体"/>
        </w:rPr>
        <w:t>4、投标人为自然人的，可不填写本授权书。</w:t>
      </w:r>
    </w:p>
    <w:p w14:paraId="4E108F19">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1D8D5B39">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二-2营业执照等证明文件</w:t>
      </w:r>
    </w:p>
    <w:p w14:paraId="36133580">
      <w:pPr>
        <w:pStyle w:val="6"/>
        <w:spacing w:line="360" w:lineRule="auto"/>
        <w:ind w:firstLine="480"/>
        <w:rPr>
          <w:rFonts w:hint="default" w:ascii="宋体" w:hAnsi="宋体" w:eastAsia="宋体" w:cs="宋体"/>
        </w:rPr>
      </w:pPr>
      <w:r>
        <w:rPr>
          <w:rFonts w:ascii="宋体" w:hAnsi="宋体" w:eastAsia="宋体" w:cs="宋体"/>
        </w:rPr>
        <w:t>致：</w:t>
      </w:r>
      <w:r>
        <w:rPr>
          <w:rFonts w:ascii="宋体" w:hAnsi="宋体" w:eastAsia="宋体" w:cs="宋体"/>
          <w:u w:val="single"/>
        </w:rPr>
        <w:t>（采购人或采购代理机构）</w:t>
      </w:r>
    </w:p>
    <w:p w14:paraId="0C139799">
      <w:pPr>
        <w:pStyle w:val="6"/>
        <w:spacing w:line="360" w:lineRule="auto"/>
        <w:ind w:firstLine="480"/>
        <w:rPr>
          <w:rFonts w:hint="default" w:ascii="宋体" w:hAnsi="宋体" w:eastAsia="宋体" w:cs="宋体"/>
        </w:rPr>
      </w:pPr>
      <w:r>
        <w:rPr>
          <w:rFonts w:ascii="宋体" w:hAnsi="宋体" w:eastAsia="宋体" w:cs="宋体"/>
        </w:rPr>
        <w:t>（ ）投标人为法人（包括企业、事业单位和社会团体）的</w:t>
      </w:r>
    </w:p>
    <w:p w14:paraId="7969C34B">
      <w:pPr>
        <w:pStyle w:val="6"/>
        <w:spacing w:line="360" w:lineRule="auto"/>
        <w:ind w:firstLine="480"/>
        <w:rPr>
          <w:rFonts w:hint="default" w:ascii="宋体" w:hAnsi="宋体" w:eastAsia="宋体" w:cs="宋体"/>
        </w:rPr>
      </w:pPr>
      <w:r>
        <w:rPr>
          <w:rFonts w:ascii="宋体" w:hAnsi="宋体" w:eastAsia="宋体" w:cs="宋体"/>
        </w:rPr>
        <w:t>现附上由</w:t>
      </w:r>
      <w:r>
        <w:rPr>
          <w:rFonts w:ascii="宋体" w:hAnsi="宋体" w:eastAsia="宋体" w:cs="宋体"/>
          <w:u w:val="single"/>
        </w:rPr>
        <w:t>（（填写“签发机关全称”）</w:t>
      </w:r>
      <w:r>
        <w:rPr>
          <w:rFonts w:ascii="宋体" w:hAnsi="宋体" w:eastAsia="宋体" w:cs="宋体"/>
        </w:rPr>
        <w:t>签发的我方统一社会信用代码（请填写法人的具体证照名称）复印件，该证明材料真实有效，否则我方负全部责任。</w:t>
      </w:r>
    </w:p>
    <w:p w14:paraId="73500A4C">
      <w:pPr>
        <w:pStyle w:val="6"/>
        <w:spacing w:line="360" w:lineRule="auto"/>
        <w:ind w:firstLine="480"/>
        <w:rPr>
          <w:rFonts w:hint="default" w:ascii="宋体" w:hAnsi="宋体" w:eastAsia="宋体" w:cs="宋体"/>
        </w:rPr>
      </w:pPr>
      <w:r>
        <w:rPr>
          <w:rFonts w:ascii="宋体" w:hAnsi="宋体" w:eastAsia="宋体" w:cs="宋体"/>
        </w:rPr>
        <w:t>（ ）投标人为非法人（包括其他组织、自然人）的</w:t>
      </w:r>
    </w:p>
    <w:p w14:paraId="661243A8">
      <w:pPr>
        <w:pStyle w:val="6"/>
        <w:spacing w:line="360" w:lineRule="auto"/>
        <w:ind w:firstLine="480"/>
        <w:rPr>
          <w:rFonts w:hint="default" w:ascii="宋体" w:hAnsi="宋体" w:eastAsia="宋体" w:cs="宋体"/>
        </w:rPr>
      </w:pPr>
      <w:r>
        <w:rPr>
          <w:rFonts w:ascii="宋体" w:hAnsi="宋体" w:eastAsia="宋体" w:cs="宋体"/>
        </w:rPr>
        <w:t>□现附上由</w:t>
      </w:r>
      <w:r>
        <w:rPr>
          <w:rFonts w:ascii="宋体" w:hAnsi="宋体" w:eastAsia="宋体" w:cs="宋体"/>
          <w:u w:val="single"/>
        </w:rPr>
        <w:t>（（填写“签发机关全称”）</w:t>
      </w:r>
      <w:r>
        <w:rPr>
          <w:rFonts w:ascii="宋体" w:hAnsi="宋体" w:eastAsia="宋体" w:cs="宋体"/>
        </w:rPr>
        <w:t>签发的我方（请填写非自然人的非法人的具体证照名称）复印件，该证明材料真实有效，否则我方负全部责任。</w:t>
      </w:r>
    </w:p>
    <w:p w14:paraId="1E2C2355">
      <w:pPr>
        <w:pStyle w:val="6"/>
        <w:spacing w:line="360" w:lineRule="auto"/>
        <w:ind w:firstLine="480"/>
        <w:rPr>
          <w:rFonts w:hint="default" w:ascii="宋体" w:hAnsi="宋体" w:eastAsia="宋体" w:cs="宋体"/>
        </w:rPr>
      </w:pPr>
      <w:r>
        <w:rPr>
          <w:rFonts w:ascii="宋体" w:hAnsi="宋体" w:eastAsia="宋体" w:cs="宋体"/>
        </w:rPr>
        <w:t>□现附上由</w:t>
      </w:r>
      <w:r>
        <w:rPr>
          <w:rFonts w:ascii="宋体" w:hAnsi="宋体" w:eastAsia="宋体" w:cs="宋体"/>
          <w:u w:val="single"/>
        </w:rPr>
        <w:t>（（填写“签发机关全称”）</w:t>
      </w:r>
      <w:r>
        <w:rPr>
          <w:rFonts w:ascii="宋体" w:hAnsi="宋体" w:eastAsia="宋体" w:cs="宋体"/>
        </w:rPr>
        <w:t>签发的我方（请填写自然人的身份证件名称）复印件，该证明材料真实有效，否则我方负全部责任。</w:t>
      </w:r>
    </w:p>
    <w:p w14:paraId="58B0591F">
      <w:pPr>
        <w:pStyle w:val="6"/>
        <w:spacing w:line="360" w:lineRule="auto"/>
        <w:ind w:firstLine="480"/>
        <w:rPr>
          <w:rFonts w:hint="default" w:ascii="宋体" w:hAnsi="宋体" w:eastAsia="宋体" w:cs="宋体"/>
        </w:rPr>
      </w:pPr>
      <w:r>
        <w:rPr>
          <w:rFonts w:ascii="宋体" w:hAnsi="宋体" w:eastAsia="宋体" w:cs="宋体"/>
        </w:rPr>
        <w:t>※注意：</w:t>
      </w:r>
    </w:p>
    <w:p w14:paraId="30552A05">
      <w:pPr>
        <w:pStyle w:val="6"/>
        <w:spacing w:line="360" w:lineRule="auto"/>
        <w:ind w:firstLine="480"/>
        <w:rPr>
          <w:rFonts w:hint="default" w:ascii="宋体" w:hAnsi="宋体" w:eastAsia="宋体" w:cs="宋体"/>
        </w:rPr>
      </w:pPr>
      <w:r>
        <w:rPr>
          <w:rFonts w:ascii="宋体" w:hAnsi="宋体" w:eastAsia="宋体" w:cs="宋体"/>
        </w:rPr>
        <w:t>1、请投标人按照实际情况编制填写，在相应的（）中打“√”并选择相应的“□”（若有）后，再按照本格式的要求提供相应证明材料的复印件。</w:t>
      </w:r>
    </w:p>
    <w:p w14:paraId="26C7EF2F">
      <w:pPr>
        <w:pStyle w:val="6"/>
        <w:spacing w:line="360" w:lineRule="auto"/>
        <w:ind w:firstLine="480"/>
        <w:rPr>
          <w:rFonts w:hint="default" w:ascii="宋体" w:hAnsi="宋体" w:eastAsia="宋体" w:cs="宋体"/>
        </w:rPr>
      </w:pPr>
      <w:r>
        <w:rPr>
          <w:rFonts w:ascii="宋体" w:hAnsi="宋体" w:eastAsia="宋体" w:cs="宋体"/>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35C49B8E">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3A4B1142">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6BAA7123">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104E894A">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二-3财务状况报告（财务报告、或资信证明）</w:t>
      </w:r>
    </w:p>
    <w:p w14:paraId="052A9AD8">
      <w:pPr>
        <w:pStyle w:val="6"/>
        <w:spacing w:line="360" w:lineRule="auto"/>
        <w:ind w:firstLine="480"/>
        <w:rPr>
          <w:rFonts w:hint="default" w:ascii="宋体" w:hAnsi="宋体" w:eastAsia="宋体" w:cs="宋体"/>
        </w:rPr>
      </w:pPr>
      <w:r>
        <w:rPr>
          <w:rFonts w:ascii="宋体" w:hAnsi="宋体" w:eastAsia="宋体" w:cs="宋体"/>
        </w:rPr>
        <w:t>致：</w:t>
      </w:r>
      <w:r>
        <w:rPr>
          <w:rFonts w:ascii="宋体" w:hAnsi="宋体" w:eastAsia="宋体" w:cs="宋体"/>
          <w:u w:val="single"/>
        </w:rPr>
        <w:t>（采购人或采购代理机构）</w:t>
      </w:r>
    </w:p>
    <w:p w14:paraId="0672E5FE">
      <w:pPr>
        <w:pStyle w:val="6"/>
        <w:spacing w:line="360" w:lineRule="auto"/>
        <w:ind w:firstLine="480"/>
        <w:rPr>
          <w:rFonts w:hint="default" w:ascii="宋体" w:hAnsi="宋体" w:eastAsia="宋体" w:cs="宋体"/>
        </w:rPr>
      </w:pPr>
      <w:r>
        <w:rPr>
          <w:rFonts w:ascii="宋体" w:hAnsi="宋体" w:eastAsia="宋体" w:cs="宋体"/>
        </w:rPr>
        <w:t>（ ）投标人提供财务报告的</w:t>
      </w:r>
    </w:p>
    <w:p w14:paraId="583F2797">
      <w:pPr>
        <w:pStyle w:val="6"/>
        <w:spacing w:line="360" w:lineRule="auto"/>
        <w:ind w:firstLine="480"/>
        <w:rPr>
          <w:rFonts w:hint="default" w:ascii="宋体" w:hAnsi="宋体" w:eastAsia="宋体" w:cs="宋体"/>
        </w:rPr>
      </w:pPr>
      <w:r>
        <w:rPr>
          <w:rFonts w:ascii="宋体" w:hAnsi="宋体" w:eastAsia="宋体" w:cs="宋体"/>
        </w:rPr>
        <w:t>□企业适用：现附上我方</w:t>
      </w:r>
      <w:r>
        <w:rPr>
          <w:rFonts w:ascii="宋体" w:hAnsi="宋体" w:eastAsia="宋体" w:cs="宋体"/>
          <w:u w:val="single"/>
        </w:rPr>
        <w:t>（填写“具体的年度、或半年度、季度”）</w:t>
      </w:r>
      <w:r>
        <w:rPr>
          <w:rFonts w:ascii="宋体" w:hAnsi="宋体" w:eastAsia="宋体" w:cs="宋体"/>
        </w:rPr>
        <w:t>财务报告复印件，包括资产负债表、利润表、现金流量表、所有者权益变动表（若有）及其附注（若有）、会计师事务所营业执照和注册会计师资格证书，上述证明材料真实有效，否则我方负全部责任。</w:t>
      </w:r>
    </w:p>
    <w:p w14:paraId="3CEDE30C">
      <w:pPr>
        <w:pStyle w:val="6"/>
        <w:spacing w:line="360" w:lineRule="auto"/>
        <w:ind w:firstLine="480"/>
        <w:rPr>
          <w:rFonts w:hint="default" w:ascii="宋体" w:hAnsi="宋体" w:eastAsia="宋体" w:cs="宋体"/>
        </w:rPr>
      </w:pPr>
      <w:r>
        <w:rPr>
          <w:rFonts w:ascii="宋体" w:hAnsi="宋体" w:eastAsia="宋体" w:cs="宋体"/>
        </w:rPr>
        <w:t>□事业单位适用：现附上我方</w:t>
      </w:r>
      <w:r>
        <w:rPr>
          <w:rFonts w:ascii="宋体" w:hAnsi="宋体" w:eastAsia="宋体" w:cs="宋体"/>
          <w:u w:val="single"/>
        </w:rPr>
        <w:t>（填写“具体的年度、或半年度、或季度”）</w:t>
      </w:r>
      <w:r>
        <w:rPr>
          <w:rFonts w:ascii="宋体" w:hAnsi="宋体" w:eastAsia="宋体" w:cs="宋体"/>
        </w:rPr>
        <w:t>财务报告复印件，包括资产负债表、收入支出表（或收入费用表）、财政补助收入支出表（若有）、会计师事务所营业执照和注册会计师资格证书，上述证明材料真实有效，否则我方负全部责任。</w:t>
      </w:r>
    </w:p>
    <w:p w14:paraId="52CD682C">
      <w:pPr>
        <w:pStyle w:val="6"/>
        <w:spacing w:line="360" w:lineRule="auto"/>
        <w:ind w:firstLine="480"/>
        <w:rPr>
          <w:rFonts w:hint="default" w:ascii="宋体" w:hAnsi="宋体" w:eastAsia="宋体" w:cs="宋体"/>
        </w:rPr>
      </w:pPr>
      <w:r>
        <w:rPr>
          <w:rFonts w:ascii="宋体" w:hAnsi="宋体" w:eastAsia="宋体" w:cs="宋体"/>
        </w:rPr>
        <w:t>□社会团体、民办非企适用：现附上我方</w:t>
      </w:r>
      <w:r>
        <w:rPr>
          <w:rFonts w:ascii="宋体" w:hAnsi="宋体" w:eastAsia="宋体" w:cs="宋体"/>
          <w:u w:val="single"/>
        </w:rPr>
        <w:t>（填写“具体的年度、或半年度、或季度”）</w:t>
      </w:r>
      <w:r>
        <w:rPr>
          <w:rFonts w:ascii="宋体" w:hAnsi="宋体" w:eastAsia="宋体" w:cs="宋体"/>
        </w:rPr>
        <w:t>财务报告复印件，包括资产负债表、业务活动表、现金流量表、会计师事务所营业执照和注册会计师资格证书，上述证明材料真实有效，否则我方负全部责任。</w:t>
      </w:r>
    </w:p>
    <w:p w14:paraId="3657B2F4">
      <w:pPr>
        <w:pStyle w:val="6"/>
        <w:spacing w:line="360" w:lineRule="auto"/>
        <w:ind w:firstLine="480"/>
        <w:rPr>
          <w:rFonts w:hint="default" w:ascii="宋体" w:hAnsi="宋体" w:eastAsia="宋体" w:cs="宋体"/>
        </w:rPr>
      </w:pPr>
      <w:r>
        <w:rPr>
          <w:rFonts w:ascii="宋体" w:hAnsi="宋体" w:eastAsia="宋体" w:cs="宋体"/>
        </w:rPr>
        <w:t>（ ）投标人提供资信证明的</w:t>
      </w:r>
    </w:p>
    <w:p w14:paraId="29D2EA0B">
      <w:pPr>
        <w:pStyle w:val="6"/>
        <w:spacing w:line="360" w:lineRule="auto"/>
        <w:ind w:firstLine="480"/>
        <w:rPr>
          <w:rFonts w:hint="default" w:ascii="宋体" w:hAnsi="宋体" w:eastAsia="宋体" w:cs="宋体"/>
        </w:rPr>
      </w:pPr>
      <w:r>
        <w:rPr>
          <w:rFonts w:ascii="宋体" w:hAnsi="宋体" w:eastAsia="宋体" w:cs="宋体"/>
        </w:rPr>
        <w:t>□非自然人适用（包括企业、事业单位、社会团体和其他组织）：现附上我方银行：</w:t>
      </w:r>
      <w:r>
        <w:rPr>
          <w:rFonts w:ascii="宋体" w:hAnsi="宋体" w:eastAsia="宋体" w:cs="宋体"/>
          <w:u w:val="single"/>
        </w:rPr>
        <w:t>（填写“开户银行全称”）</w:t>
      </w:r>
      <w:r>
        <w:rPr>
          <w:rFonts w:ascii="宋体" w:hAnsi="宋体" w:eastAsia="宋体" w:cs="宋体"/>
        </w:rPr>
        <w:t>出具的资信证明复印件，上述证明材料真实有效，否则我方负全部责任。</w:t>
      </w:r>
    </w:p>
    <w:p w14:paraId="43B5D4FE">
      <w:pPr>
        <w:pStyle w:val="6"/>
        <w:spacing w:line="360" w:lineRule="auto"/>
        <w:ind w:firstLine="480"/>
        <w:rPr>
          <w:rFonts w:hint="default" w:ascii="宋体" w:hAnsi="宋体" w:eastAsia="宋体" w:cs="宋体"/>
        </w:rPr>
      </w:pPr>
      <w:r>
        <w:rPr>
          <w:rFonts w:ascii="宋体" w:hAnsi="宋体" w:eastAsia="宋体" w:cs="宋体"/>
        </w:rPr>
        <w:t>□自然人适用：现附上我方银行</w:t>
      </w:r>
      <w:r>
        <w:rPr>
          <w:rFonts w:ascii="宋体" w:hAnsi="宋体" w:eastAsia="宋体" w:cs="宋体"/>
          <w:u w:val="single"/>
        </w:rPr>
        <w:t>：（填写自然人的“个人账户的开户银行全称”）</w:t>
      </w:r>
      <w:r>
        <w:rPr>
          <w:rFonts w:ascii="宋体" w:hAnsi="宋体" w:eastAsia="宋体" w:cs="宋体"/>
        </w:rPr>
        <w:t>出具的资信证明复印件，上述证明材料真实有效，否则我方负全部责任。</w:t>
      </w:r>
    </w:p>
    <w:p w14:paraId="173C3F8B">
      <w:pPr>
        <w:pStyle w:val="6"/>
        <w:spacing w:line="360" w:lineRule="auto"/>
        <w:ind w:firstLine="480"/>
        <w:rPr>
          <w:rFonts w:hint="default" w:ascii="宋体" w:hAnsi="宋体" w:eastAsia="宋体" w:cs="宋体"/>
        </w:rPr>
      </w:pPr>
      <w:r>
        <w:rPr>
          <w:rFonts w:ascii="宋体" w:hAnsi="宋体" w:eastAsia="宋体" w:cs="宋体"/>
        </w:rPr>
        <w:t>※注意：</w:t>
      </w:r>
    </w:p>
    <w:p w14:paraId="1AC3F177">
      <w:pPr>
        <w:pStyle w:val="6"/>
        <w:spacing w:line="360" w:lineRule="auto"/>
        <w:ind w:firstLine="480"/>
        <w:rPr>
          <w:rFonts w:hint="default" w:ascii="宋体" w:hAnsi="宋体" w:eastAsia="宋体" w:cs="宋体"/>
        </w:rPr>
      </w:pPr>
      <w:r>
        <w:rPr>
          <w:rFonts w:ascii="宋体" w:hAnsi="宋体" w:eastAsia="宋体" w:cs="宋体"/>
        </w:rPr>
        <w:t>1、请投标人按照实际情况编制填写，在相应的（）中打“√”并选择相应的“□”（若有）后，再按照本格式的要求提供相应证明材料的复印件。</w:t>
      </w:r>
    </w:p>
    <w:p w14:paraId="1E6FED34">
      <w:pPr>
        <w:pStyle w:val="6"/>
        <w:spacing w:line="360" w:lineRule="auto"/>
        <w:ind w:firstLine="480"/>
        <w:rPr>
          <w:rFonts w:hint="default" w:ascii="宋体" w:hAnsi="宋体" w:eastAsia="宋体" w:cs="宋体"/>
        </w:rPr>
      </w:pPr>
      <w:r>
        <w:rPr>
          <w:rFonts w:ascii="宋体" w:hAnsi="宋体" w:eastAsia="宋体" w:cs="宋体"/>
        </w:rPr>
        <w:t>2、投标人提供的财务报告复印件（成立年限按照投标截止时间推算）应符合下列规定：</w:t>
      </w:r>
    </w:p>
    <w:p w14:paraId="084A7181">
      <w:pPr>
        <w:pStyle w:val="6"/>
        <w:spacing w:line="360" w:lineRule="auto"/>
        <w:ind w:firstLine="480"/>
        <w:rPr>
          <w:rFonts w:hint="default" w:ascii="宋体" w:hAnsi="宋体" w:eastAsia="宋体" w:cs="宋体"/>
        </w:rPr>
      </w:pPr>
      <w:r>
        <w:rPr>
          <w:rFonts w:ascii="宋体" w:hAnsi="宋体" w:eastAsia="宋体" w:cs="宋体"/>
        </w:rPr>
        <w:t>2.1成立年限满1年及以上的投标人，提供经审计的招标文件规定的年度财务报告。</w:t>
      </w:r>
    </w:p>
    <w:p w14:paraId="0ABFF748">
      <w:pPr>
        <w:pStyle w:val="6"/>
        <w:spacing w:line="360" w:lineRule="auto"/>
        <w:ind w:firstLine="480"/>
        <w:rPr>
          <w:rFonts w:hint="default" w:ascii="宋体" w:hAnsi="宋体" w:eastAsia="宋体" w:cs="宋体"/>
        </w:rPr>
      </w:pPr>
      <w:r>
        <w:rPr>
          <w:rFonts w:ascii="宋体" w:hAnsi="宋体" w:eastAsia="宋体" w:cs="宋体"/>
        </w:rPr>
        <w:t>2.2成立年限满半年但不足1年的投标人，提供该半年度中任一季度的季度财务报告或该半年度的半年度财务报告。</w:t>
      </w:r>
    </w:p>
    <w:p w14:paraId="539FC640">
      <w:pPr>
        <w:pStyle w:val="6"/>
        <w:spacing w:line="360" w:lineRule="auto"/>
        <w:ind w:firstLine="480"/>
        <w:rPr>
          <w:rFonts w:hint="default" w:ascii="宋体" w:hAnsi="宋体" w:eastAsia="宋体" w:cs="宋体"/>
        </w:rPr>
      </w:pPr>
      <w:r>
        <w:rPr>
          <w:rFonts w:ascii="宋体" w:hAnsi="宋体" w:eastAsia="宋体" w:cs="宋体"/>
        </w:rPr>
        <w:t>※无法按照本格式第2.1、2.2条规定提供财务报告复印件的投标人（包括但不限于：成立年限满1年及以上的投标人、成立年限满半年但不足1年的投标人、成立年限不足半年的投标人），应按照本格式的要求选择提供资信证明复印件。</w:t>
      </w:r>
    </w:p>
    <w:p w14:paraId="0A489F42">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453FE9B0">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2D28EE18">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3BDAB98D">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二-4依法缴纳税收证明材料</w:t>
      </w:r>
    </w:p>
    <w:p w14:paraId="70B9FDC4">
      <w:pPr>
        <w:pStyle w:val="6"/>
        <w:spacing w:line="360" w:lineRule="auto"/>
        <w:ind w:firstLine="480"/>
        <w:rPr>
          <w:rFonts w:hint="default" w:ascii="宋体" w:hAnsi="宋体" w:eastAsia="宋体" w:cs="宋体"/>
        </w:rPr>
      </w:pPr>
      <w:r>
        <w:rPr>
          <w:rFonts w:ascii="宋体" w:hAnsi="宋体" w:eastAsia="宋体" w:cs="宋体"/>
        </w:rPr>
        <w:t>致：</w:t>
      </w:r>
      <w:r>
        <w:rPr>
          <w:rFonts w:ascii="宋体" w:hAnsi="宋体" w:eastAsia="宋体" w:cs="宋体"/>
          <w:u w:val="single"/>
        </w:rPr>
        <w:t>（采购人或采购代理机构）</w:t>
      </w:r>
    </w:p>
    <w:p w14:paraId="3DF096B5">
      <w:pPr>
        <w:pStyle w:val="6"/>
        <w:spacing w:line="360" w:lineRule="auto"/>
        <w:ind w:firstLine="480"/>
        <w:rPr>
          <w:rFonts w:hint="default" w:ascii="宋体" w:hAnsi="宋体" w:eastAsia="宋体" w:cs="宋体"/>
        </w:rPr>
      </w:pPr>
      <w:r>
        <w:rPr>
          <w:rFonts w:ascii="宋体" w:hAnsi="宋体" w:eastAsia="宋体" w:cs="宋体"/>
        </w:rPr>
        <w:t>1、依法缴纳税收的投标人</w:t>
      </w:r>
    </w:p>
    <w:p w14:paraId="2975E4EB">
      <w:pPr>
        <w:pStyle w:val="6"/>
        <w:spacing w:line="360" w:lineRule="auto"/>
        <w:ind w:firstLine="480"/>
        <w:rPr>
          <w:rFonts w:hint="default" w:ascii="宋体" w:hAnsi="宋体" w:eastAsia="宋体" w:cs="宋体"/>
        </w:rPr>
      </w:pPr>
      <w:r>
        <w:rPr>
          <w:rFonts w:ascii="宋体" w:hAnsi="宋体" w:eastAsia="宋体" w:cs="宋体"/>
        </w:rPr>
        <w:t>（ ）法人（包括企业、事业单位和社会团体）的</w:t>
      </w:r>
    </w:p>
    <w:p w14:paraId="01760EDE">
      <w:pPr>
        <w:pStyle w:val="6"/>
        <w:spacing w:line="360" w:lineRule="auto"/>
        <w:ind w:firstLine="480"/>
        <w:rPr>
          <w:rFonts w:hint="default" w:ascii="宋体" w:hAnsi="宋体" w:eastAsia="宋体" w:cs="宋体"/>
        </w:rPr>
      </w:pPr>
      <w:r>
        <w:rPr>
          <w:rFonts w:ascii="宋体" w:hAnsi="宋体" w:eastAsia="宋体" w:cs="宋体"/>
        </w:rPr>
        <w:t>现附上自</w:t>
      </w:r>
      <w:r>
        <w:rPr>
          <w:rFonts w:ascii="宋体" w:hAnsi="宋体" w:eastAsia="宋体" w:cs="宋体"/>
          <w:u w:val="single"/>
        </w:rPr>
        <w:t>　　年　　月　　日</w:t>
      </w:r>
      <w:r>
        <w:rPr>
          <w:rFonts w:ascii="宋体" w:hAnsi="宋体" w:eastAsia="宋体" w:cs="宋体"/>
        </w:rPr>
        <w:t>至</w:t>
      </w:r>
      <w:r>
        <w:rPr>
          <w:rFonts w:ascii="宋体" w:hAnsi="宋体" w:eastAsia="宋体" w:cs="宋体"/>
          <w:u w:val="single"/>
        </w:rPr>
        <w:t>　　年　　月　　日</w:t>
      </w:r>
      <w:r>
        <w:rPr>
          <w:rFonts w:ascii="宋体" w:hAnsi="宋体" w:eastAsia="宋体" w:cs="宋体"/>
        </w:rPr>
        <w:t>期间我方缴纳（包括但不限于税务机关出具的专用收据、税收缴纳证明或税收代缴银行的缴款收讫凭证）等税收凭据复印件，上述证明材料真实有效，否则我方负全部责任。</w:t>
      </w:r>
    </w:p>
    <w:p w14:paraId="768B2156">
      <w:pPr>
        <w:pStyle w:val="6"/>
        <w:spacing w:line="360" w:lineRule="auto"/>
        <w:ind w:firstLine="480"/>
        <w:rPr>
          <w:rFonts w:hint="default" w:ascii="宋体" w:hAnsi="宋体" w:eastAsia="宋体" w:cs="宋体"/>
        </w:rPr>
      </w:pPr>
      <w:r>
        <w:rPr>
          <w:rFonts w:ascii="宋体" w:hAnsi="宋体" w:eastAsia="宋体" w:cs="宋体"/>
        </w:rPr>
        <w:t>（ ）非法人（包括其他组织、自然人）的</w:t>
      </w:r>
    </w:p>
    <w:p w14:paraId="1A124D59">
      <w:pPr>
        <w:pStyle w:val="6"/>
        <w:spacing w:line="360" w:lineRule="auto"/>
        <w:ind w:firstLine="480"/>
        <w:rPr>
          <w:rFonts w:hint="default" w:ascii="宋体" w:hAnsi="宋体" w:eastAsia="宋体" w:cs="宋体"/>
        </w:rPr>
      </w:pPr>
      <w:r>
        <w:rPr>
          <w:rFonts w:ascii="宋体" w:hAnsi="宋体" w:eastAsia="宋体" w:cs="宋体"/>
        </w:rPr>
        <w:t>现附上自</w:t>
      </w:r>
      <w:r>
        <w:rPr>
          <w:rFonts w:ascii="宋体" w:hAnsi="宋体" w:eastAsia="宋体" w:cs="宋体"/>
          <w:u w:val="single"/>
        </w:rPr>
        <w:t>　　年　　月　　日</w:t>
      </w:r>
      <w:r>
        <w:rPr>
          <w:rFonts w:ascii="宋体" w:hAnsi="宋体" w:eastAsia="宋体" w:cs="宋体"/>
        </w:rPr>
        <w:t>至</w:t>
      </w:r>
      <w:r>
        <w:rPr>
          <w:rFonts w:ascii="宋体" w:hAnsi="宋体" w:eastAsia="宋体" w:cs="宋体"/>
          <w:u w:val="single"/>
        </w:rPr>
        <w:t>　　年　　月　　日</w:t>
      </w:r>
      <w:r>
        <w:rPr>
          <w:rFonts w:ascii="宋体" w:hAnsi="宋体" w:eastAsia="宋体" w:cs="宋体"/>
        </w:rPr>
        <w:t>期间我方缴纳（包括但不限于税务机关出具的专用收据、税收缴纳证明或税收代缴银行的缴款收讫凭证）等税收凭据复印件，上述证明材料真实有效，否则我方负全部责任。</w:t>
      </w:r>
    </w:p>
    <w:p w14:paraId="3C453BE7">
      <w:pPr>
        <w:pStyle w:val="6"/>
        <w:spacing w:line="360" w:lineRule="auto"/>
        <w:ind w:firstLine="480"/>
        <w:rPr>
          <w:rFonts w:hint="default" w:ascii="宋体" w:hAnsi="宋体" w:eastAsia="宋体" w:cs="宋体"/>
        </w:rPr>
      </w:pPr>
      <w:r>
        <w:rPr>
          <w:rFonts w:ascii="宋体" w:hAnsi="宋体" w:eastAsia="宋体" w:cs="宋体"/>
        </w:rPr>
        <w:t>2、依法免税的投标人</w:t>
      </w:r>
    </w:p>
    <w:p w14:paraId="2049042A">
      <w:pPr>
        <w:pStyle w:val="6"/>
        <w:spacing w:line="360" w:lineRule="auto"/>
        <w:ind w:firstLine="480"/>
        <w:rPr>
          <w:rFonts w:hint="default" w:ascii="宋体" w:hAnsi="宋体" w:eastAsia="宋体" w:cs="宋体"/>
        </w:rPr>
      </w:pPr>
      <w:r>
        <w:rPr>
          <w:rFonts w:ascii="宋体" w:hAnsi="宋体" w:eastAsia="宋体" w:cs="宋体"/>
        </w:rPr>
        <w:t>（ ）现附上我方依法免税的证明材料复印件，上述证明材料真实有效，否则我方负全部责任。</w:t>
      </w:r>
    </w:p>
    <w:p w14:paraId="6797C6F6">
      <w:pPr>
        <w:pStyle w:val="6"/>
        <w:spacing w:line="360" w:lineRule="auto"/>
        <w:ind w:firstLine="480"/>
        <w:rPr>
          <w:rFonts w:hint="default" w:ascii="宋体" w:hAnsi="宋体" w:eastAsia="宋体" w:cs="宋体"/>
        </w:rPr>
      </w:pPr>
      <w:r>
        <w:rPr>
          <w:rFonts w:ascii="宋体" w:hAnsi="宋体" w:eastAsia="宋体" w:cs="宋体"/>
        </w:rPr>
        <w:t>※注意：</w:t>
      </w:r>
    </w:p>
    <w:p w14:paraId="74D45DF8">
      <w:pPr>
        <w:pStyle w:val="6"/>
        <w:spacing w:line="360" w:lineRule="auto"/>
        <w:ind w:firstLine="480"/>
        <w:rPr>
          <w:rFonts w:hint="default" w:ascii="宋体" w:hAnsi="宋体" w:eastAsia="宋体" w:cs="宋体"/>
        </w:rPr>
      </w:pPr>
      <w:r>
        <w:rPr>
          <w:rFonts w:ascii="宋体" w:hAnsi="宋体" w:eastAsia="宋体" w:cs="宋体"/>
        </w:rPr>
        <w:t>1、请投标人按照实际情况编制填写，在相应的（）中打“√”，并按照本格式的要求提供相应证明材料的复印件。</w:t>
      </w:r>
    </w:p>
    <w:p w14:paraId="56578498">
      <w:pPr>
        <w:pStyle w:val="6"/>
        <w:spacing w:line="360" w:lineRule="auto"/>
        <w:ind w:firstLine="480"/>
        <w:rPr>
          <w:rFonts w:hint="default" w:ascii="宋体" w:hAnsi="宋体" w:eastAsia="宋体" w:cs="宋体"/>
        </w:rPr>
      </w:pPr>
      <w:r>
        <w:rPr>
          <w:rFonts w:ascii="宋体" w:hAnsi="宋体" w:eastAsia="宋体" w:cs="宋体"/>
        </w:rPr>
        <w:t>2、投标人提供的税收缴纳凭据复印件应符合下列规定：</w:t>
      </w:r>
    </w:p>
    <w:p w14:paraId="48E90452">
      <w:pPr>
        <w:pStyle w:val="6"/>
        <w:spacing w:line="360" w:lineRule="auto"/>
        <w:ind w:firstLine="480"/>
        <w:rPr>
          <w:rFonts w:hint="default" w:ascii="宋体" w:hAnsi="宋体" w:eastAsia="宋体" w:cs="宋体"/>
        </w:rPr>
      </w:pPr>
      <w:r>
        <w:rPr>
          <w:rFonts w:ascii="宋体" w:hAnsi="宋体" w:eastAsia="宋体" w:cs="宋体"/>
        </w:rPr>
        <w:t>2.1投标截止时间前（不含投标截止时间的当月）已依法缴纳税收的投标人，提供投标截止时间前六个月（不含投标截止时间的当月）中任一月份的税收缴纳凭据复印件。</w:t>
      </w:r>
    </w:p>
    <w:p w14:paraId="6A56D5D1">
      <w:pPr>
        <w:pStyle w:val="6"/>
        <w:spacing w:line="360" w:lineRule="auto"/>
        <w:ind w:firstLine="480"/>
        <w:rPr>
          <w:rFonts w:hint="default" w:ascii="宋体" w:hAnsi="宋体" w:eastAsia="宋体" w:cs="宋体"/>
        </w:rPr>
      </w:pPr>
      <w:r>
        <w:rPr>
          <w:rFonts w:ascii="宋体" w:hAnsi="宋体" w:eastAsia="宋体" w:cs="宋体"/>
        </w:rPr>
        <w:t>2.2投标截止时间的当月成立的投标人，视同满足本项资格条件要求。</w:t>
      </w:r>
    </w:p>
    <w:p w14:paraId="6F070147">
      <w:pPr>
        <w:pStyle w:val="6"/>
        <w:spacing w:line="360" w:lineRule="auto"/>
        <w:ind w:firstLine="480"/>
        <w:rPr>
          <w:rFonts w:hint="default" w:ascii="宋体" w:hAnsi="宋体" w:eastAsia="宋体" w:cs="宋体"/>
        </w:rPr>
      </w:pPr>
      <w:r>
        <w:rPr>
          <w:rFonts w:ascii="宋体" w:hAnsi="宋体" w:eastAsia="宋体" w:cs="宋体"/>
        </w:rPr>
        <w:t>3、若为依法免税范围的投标人，提供依法免税证明材料的，视同满足本项资格条件要求。</w:t>
      </w:r>
    </w:p>
    <w:p w14:paraId="00580F0F">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550B6831">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6AEFF3E6">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423D1259">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二-5依法缴纳社会保障资金证明材料</w:t>
      </w:r>
    </w:p>
    <w:p w14:paraId="64569FA7">
      <w:pPr>
        <w:pStyle w:val="6"/>
        <w:spacing w:line="360" w:lineRule="auto"/>
        <w:ind w:firstLine="480"/>
        <w:rPr>
          <w:rFonts w:hint="default" w:ascii="宋体" w:hAnsi="宋体" w:eastAsia="宋体" w:cs="宋体"/>
        </w:rPr>
      </w:pPr>
      <w:r>
        <w:rPr>
          <w:rFonts w:ascii="宋体" w:hAnsi="宋体" w:eastAsia="宋体" w:cs="宋体"/>
        </w:rPr>
        <w:t>致：</w:t>
      </w:r>
      <w:r>
        <w:rPr>
          <w:rFonts w:ascii="宋体" w:hAnsi="宋体" w:eastAsia="宋体" w:cs="宋体"/>
          <w:u w:val="single"/>
        </w:rPr>
        <w:t>（采购人或采购代理机构）</w:t>
      </w:r>
    </w:p>
    <w:p w14:paraId="55D9BFD9">
      <w:pPr>
        <w:pStyle w:val="6"/>
        <w:spacing w:line="360" w:lineRule="auto"/>
        <w:ind w:firstLine="480"/>
        <w:rPr>
          <w:rFonts w:hint="default" w:ascii="宋体" w:hAnsi="宋体" w:eastAsia="宋体" w:cs="宋体"/>
        </w:rPr>
      </w:pPr>
      <w:r>
        <w:rPr>
          <w:rFonts w:ascii="宋体" w:hAnsi="宋体" w:eastAsia="宋体" w:cs="宋体"/>
        </w:rPr>
        <w:t>1、依法缴纳社会保障资金的投标人</w:t>
      </w:r>
    </w:p>
    <w:p w14:paraId="5FE402F7">
      <w:pPr>
        <w:pStyle w:val="6"/>
        <w:spacing w:line="360" w:lineRule="auto"/>
        <w:ind w:firstLine="480"/>
        <w:rPr>
          <w:rFonts w:hint="default" w:ascii="宋体" w:hAnsi="宋体" w:eastAsia="宋体" w:cs="宋体"/>
        </w:rPr>
      </w:pPr>
      <w:r>
        <w:rPr>
          <w:rFonts w:ascii="宋体" w:hAnsi="宋体" w:eastAsia="宋体" w:cs="宋体"/>
        </w:rPr>
        <w:t>（ ）法人（包括企业、事业单位和社会团体）的</w:t>
      </w:r>
    </w:p>
    <w:p w14:paraId="17438FD7">
      <w:pPr>
        <w:pStyle w:val="6"/>
        <w:spacing w:line="360" w:lineRule="auto"/>
        <w:ind w:firstLine="480"/>
        <w:rPr>
          <w:rFonts w:hint="default" w:ascii="宋体" w:hAnsi="宋体" w:eastAsia="宋体" w:cs="宋体"/>
        </w:rPr>
      </w:pPr>
      <w:r>
        <w:rPr>
          <w:rFonts w:ascii="宋体" w:hAnsi="宋体" w:eastAsia="宋体" w:cs="宋体"/>
        </w:rPr>
        <w:t>现附上自</w:t>
      </w:r>
      <w:r>
        <w:rPr>
          <w:rFonts w:ascii="宋体" w:hAnsi="宋体" w:eastAsia="宋体" w:cs="宋体"/>
          <w:u w:val="single"/>
        </w:rPr>
        <w:t>　　年　　月　　日</w:t>
      </w:r>
      <w:r>
        <w:rPr>
          <w:rFonts w:ascii="宋体" w:hAnsi="宋体" w:eastAsia="宋体" w:cs="宋体"/>
        </w:rPr>
        <w:t>至</w:t>
      </w:r>
      <w:r>
        <w:rPr>
          <w:rFonts w:ascii="宋体" w:hAnsi="宋体" w:eastAsia="宋体" w:cs="宋体"/>
          <w:u w:val="single"/>
        </w:rPr>
        <w:t>　　年　　月　　日</w:t>
      </w:r>
      <w:r>
        <w:rPr>
          <w:rFonts w:ascii="宋体" w:hAnsi="宋体" w:eastAsia="宋体" w:cs="宋体"/>
        </w:rPr>
        <w:t>我方缴纳的社会保险凭据（限：税务机关/社会保障资金管理机关的专用收据或社会保险缴纳清单，或社会保险的银行缴款收讫凭证）复印件，上述证明材料真实有效，否则我方负全部责任。</w:t>
      </w:r>
    </w:p>
    <w:p w14:paraId="1063B172">
      <w:pPr>
        <w:pStyle w:val="6"/>
        <w:spacing w:line="360" w:lineRule="auto"/>
        <w:ind w:firstLine="480"/>
        <w:rPr>
          <w:rFonts w:hint="default" w:ascii="宋体" w:hAnsi="宋体" w:eastAsia="宋体" w:cs="宋体"/>
        </w:rPr>
      </w:pPr>
      <w:r>
        <w:rPr>
          <w:rFonts w:ascii="宋体" w:hAnsi="宋体" w:eastAsia="宋体" w:cs="宋体"/>
        </w:rPr>
        <w:t>（ ）非法人（包括其他组织、自然人）的</w:t>
      </w:r>
    </w:p>
    <w:p w14:paraId="1AFA8CAD">
      <w:pPr>
        <w:pStyle w:val="6"/>
        <w:spacing w:line="360" w:lineRule="auto"/>
        <w:ind w:firstLine="480"/>
        <w:rPr>
          <w:rFonts w:hint="default" w:ascii="宋体" w:hAnsi="宋体" w:eastAsia="宋体" w:cs="宋体"/>
        </w:rPr>
      </w:pPr>
      <w:r>
        <w:rPr>
          <w:rFonts w:ascii="宋体" w:hAnsi="宋体" w:eastAsia="宋体" w:cs="宋体"/>
        </w:rPr>
        <w:t>自</w:t>
      </w:r>
      <w:r>
        <w:rPr>
          <w:rFonts w:ascii="宋体" w:hAnsi="宋体" w:eastAsia="宋体" w:cs="宋体"/>
          <w:u w:val="single"/>
        </w:rPr>
        <w:t>　　年　　月　　日</w:t>
      </w:r>
      <w:r>
        <w:rPr>
          <w:rFonts w:ascii="宋体" w:hAnsi="宋体" w:eastAsia="宋体" w:cs="宋体"/>
        </w:rPr>
        <w:t>至</w:t>
      </w:r>
      <w:r>
        <w:rPr>
          <w:rFonts w:ascii="宋体" w:hAnsi="宋体" w:eastAsia="宋体" w:cs="宋体"/>
          <w:u w:val="single"/>
        </w:rPr>
        <w:t>　　年　　月　　日</w:t>
      </w:r>
      <w:r>
        <w:rPr>
          <w:rFonts w:ascii="宋体" w:hAnsi="宋体" w:eastAsia="宋体" w:cs="宋体"/>
        </w:rPr>
        <w:t>我方缴纳的社会保险凭据（限：税务机关/社会保障资金管理机关的专用收据或社会保险缴纳清单，或社会保险的银行缴款收讫凭证）复印件，上述证明材料真实有效，否则我方负全部责任。</w:t>
      </w:r>
    </w:p>
    <w:p w14:paraId="2482E97C">
      <w:pPr>
        <w:pStyle w:val="6"/>
        <w:spacing w:line="360" w:lineRule="auto"/>
        <w:ind w:firstLine="480"/>
        <w:rPr>
          <w:rFonts w:hint="default" w:ascii="宋体" w:hAnsi="宋体" w:eastAsia="宋体" w:cs="宋体"/>
        </w:rPr>
      </w:pPr>
      <w:r>
        <w:rPr>
          <w:rFonts w:ascii="宋体" w:hAnsi="宋体" w:eastAsia="宋体" w:cs="宋体"/>
        </w:rPr>
        <w:t>2、依法不需要缴纳或暂缓缴纳社会保障资金的投标人</w:t>
      </w:r>
    </w:p>
    <w:p w14:paraId="3DAAAD0E">
      <w:pPr>
        <w:pStyle w:val="6"/>
        <w:spacing w:line="360" w:lineRule="auto"/>
        <w:ind w:firstLine="480"/>
        <w:rPr>
          <w:rFonts w:hint="default" w:ascii="宋体" w:hAnsi="宋体" w:eastAsia="宋体" w:cs="宋体"/>
        </w:rPr>
      </w:pPr>
      <w:r>
        <w:rPr>
          <w:rFonts w:ascii="宋体" w:hAnsi="宋体" w:eastAsia="宋体" w:cs="宋体"/>
        </w:rPr>
        <w:t>（ ）现附上我方依法不需要缴纳或暂缓缴纳社会保障资金证明材料复印件，上述证明材料真实有效，否则我方负全部责任。</w:t>
      </w:r>
    </w:p>
    <w:p w14:paraId="714C849C">
      <w:pPr>
        <w:pStyle w:val="6"/>
        <w:spacing w:line="360" w:lineRule="auto"/>
        <w:ind w:firstLine="480"/>
        <w:rPr>
          <w:rFonts w:hint="default" w:ascii="宋体" w:hAnsi="宋体" w:eastAsia="宋体" w:cs="宋体"/>
        </w:rPr>
      </w:pPr>
      <w:r>
        <w:rPr>
          <w:rFonts w:ascii="宋体" w:hAnsi="宋体" w:eastAsia="宋体" w:cs="宋体"/>
        </w:rPr>
        <w:t>※注意：</w:t>
      </w:r>
    </w:p>
    <w:p w14:paraId="5D8A9058">
      <w:pPr>
        <w:pStyle w:val="6"/>
        <w:spacing w:line="360" w:lineRule="auto"/>
        <w:ind w:firstLine="480"/>
        <w:rPr>
          <w:rFonts w:hint="default" w:ascii="宋体" w:hAnsi="宋体" w:eastAsia="宋体" w:cs="宋体"/>
        </w:rPr>
      </w:pPr>
      <w:r>
        <w:rPr>
          <w:rFonts w:ascii="宋体" w:hAnsi="宋体" w:eastAsia="宋体" w:cs="宋体"/>
        </w:rPr>
        <w:t>1、请投标人按照实际情况编制填写，在相应的（）中打“√”，并按照本格式的要求提供相应证明材料的复印件。</w:t>
      </w:r>
    </w:p>
    <w:p w14:paraId="0C2FF1AB">
      <w:pPr>
        <w:pStyle w:val="6"/>
        <w:spacing w:line="360" w:lineRule="auto"/>
        <w:ind w:firstLine="480"/>
        <w:rPr>
          <w:rFonts w:hint="default" w:ascii="宋体" w:hAnsi="宋体" w:eastAsia="宋体" w:cs="宋体"/>
        </w:rPr>
      </w:pPr>
      <w:r>
        <w:rPr>
          <w:rFonts w:ascii="宋体" w:hAnsi="宋体" w:eastAsia="宋体" w:cs="宋体"/>
        </w:rPr>
        <w:t>2、投标人提供的社会保障资金缴纳凭据复印件应符合下列规定：</w:t>
      </w:r>
    </w:p>
    <w:p w14:paraId="12FD90FD">
      <w:pPr>
        <w:pStyle w:val="6"/>
        <w:spacing w:line="360" w:lineRule="auto"/>
        <w:ind w:firstLine="480"/>
        <w:rPr>
          <w:rFonts w:hint="default" w:ascii="宋体" w:hAnsi="宋体" w:eastAsia="宋体" w:cs="宋体"/>
        </w:rPr>
      </w:pPr>
      <w:r>
        <w:rPr>
          <w:rFonts w:ascii="宋体" w:hAnsi="宋体" w:eastAsia="宋体" w:cs="宋体"/>
        </w:rPr>
        <w:t>2.1投标截止时间前（不含投标截止时间的当月）已依法缴纳社会保障资金的投标人，提供投标截止时间前六个月（不含投标截止时间的当月）中任一月份的社会保障资金缴纳凭据复印件。</w:t>
      </w:r>
    </w:p>
    <w:p w14:paraId="3ED464B0">
      <w:pPr>
        <w:pStyle w:val="6"/>
        <w:spacing w:line="360" w:lineRule="auto"/>
        <w:ind w:firstLine="480"/>
        <w:rPr>
          <w:rFonts w:hint="default" w:ascii="宋体" w:hAnsi="宋体" w:eastAsia="宋体" w:cs="宋体"/>
        </w:rPr>
      </w:pPr>
      <w:r>
        <w:rPr>
          <w:rFonts w:ascii="宋体" w:hAnsi="宋体" w:eastAsia="宋体" w:cs="宋体"/>
        </w:rPr>
        <w:t>2.2投标截止时间的当月成立的投标人，视同满足本项资格条件要求。</w:t>
      </w:r>
    </w:p>
    <w:p w14:paraId="6FAD7F8E">
      <w:pPr>
        <w:pStyle w:val="6"/>
        <w:spacing w:line="360" w:lineRule="auto"/>
        <w:ind w:firstLine="480"/>
        <w:rPr>
          <w:rFonts w:hint="default" w:ascii="宋体" w:hAnsi="宋体" w:eastAsia="宋体" w:cs="宋体"/>
        </w:rPr>
      </w:pPr>
      <w:r>
        <w:rPr>
          <w:rFonts w:ascii="宋体" w:hAnsi="宋体" w:eastAsia="宋体" w:cs="宋体"/>
        </w:rPr>
        <w:t>3、若为依法不需要缴纳或暂缓缴纳社会保障资金的投标人，提供依法不需要缴纳或暂缓缴纳社会保障资金证明材料的，视同满足本项资格条件要求。</w:t>
      </w:r>
    </w:p>
    <w:p w14:paraId="0B4FC083">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04C19B27">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52606C80">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77AFF5EB">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二-6具备履行合同所必需设备和专业技术能力的声明函（若有）</w:t>
      </w:r>
    </w:p>
    <w:p w14:paraId="31EB44DE">
      <w:pPr>
        <w:pStyle w:val="6"/>
        <w:spacing w:line="360" w:lineRule="auto"/>
        <w:ind w:firstLine="480"/>
        <w:rPr>
          <w:rFonts w:hint="default" w:ascii="宋体" w:hAnsi="宋体" w:eastAsia="宋体" w:cs="宋体"/>
        </w:rPr>
      </w:pPr>
      <w:r>
        <w:rPr>
          <w:rFonts w:ascii="宋体" w:hAnsi="宋体" w:eastAsia="宋体" w:cs="宋体"/>
        </w:rPr>
        <w:t>致：</w:t>
      </w:r>
      <w:r>
        <w:rPr>
          <w:rFonts w:ascii="宋体" w:hAnsi="宋体" w:eastAsia="宋体" w:cs="宋体"/>
          <w:u w:val="single"/>
        </w:rPr>
        <w:t>（采购人或采购代理机构）</w:t>
      </w:r>
    </w:p>
    <w:p w14:paraId="651FE116">
      <w:pPr>
        <w:pStyle w:val="6"/>
        <w:spacing w:line="360" w:lineRule="auto"/>
        <w:ind w:firstLine="480"/>
        <w:rPr>
          <w:rFonts w:hint="default" w:ascii="宋体" w:hAnsi="宋体" w:eastAsia="宋体" w:cs="宋体"/>
        </w:rPr>
      </w:pPr>
      <w:r>
        <w:rPr>
          <w:rFonts w:ascii="宋体" w:hAnsi="宋体" w:eastAsia="宋体" w:cs="宋体"/>
        </w:rPr>
        <w:t>我方具备履行合同所必需的设备和专业技术能力，否则产生不利后果由我方承担责任。</w:t>
      </w:r>
    </w:p>
    <w:p w14:paraId="203225EA">
      <w:pPr>
        <w:pStyle w:val="6"/>
        <w:spacing w:line="360" w:lineRule="auto"/>
        <w:ind w:firstLine="960"/>
        <w:rPr>
          <w:rFonts w:hint="default" w:ascii="宋体" w:hAnsi="宋体" w:eastAsia="宋体" w:cs="宋体"/>
        </w:rPr>
      </w:pPr>
      <w:r>
        <w:rPr>
          <w:rFonts w:ascii="宋体" w:hAnsi="宋体" w:eastAsia="宋体" w:cs="宋体"/>
        </w:rPr>
        <w:t>特此声明。</w:t>
      </w:r>
    </w:p>
    <w:p w14:paraId="5F1AF1D7">
      <w:pPr>
        <w:pStyle w:val="6"/>
        <w:spacing w:line="360" w:lineRule="auto"/>
        <w:ind w:firstLine="480"/>
        <w:rPr>
          <w:rFonts w:hint="default" w:ascii="宋体" w:hAnsi="宋体" w:eastAsia="宋体" w:cs="宋体"/>
        </w:rPr>
      </w:pPr>
      <w:r>
        <w:rPr>
          <w:rFonts w:ascii="宋体" w:hAnsi="宋体" w:eastAsia="宋体" w:cs="宋体"/>
        </w:rPr>
        <w:t>※注意：</w:t>
      </w:r>
    </w:p>
    <w:p w14:paraId="3941E37B">
      <w:pPr>
        <w:pStyle w:val="6"/>
        <w:spacing w:line="360" w:lineRule="auto"/>
        <w:ind w:firstLine="480"/>
        <w:rPr>
          <w:rFonts w:hint="default" w:ascii="宋体" w:hAnsi="宋体" w:eastAsia="宋体" w:cs="宋体"/>
        </w:rPr>
      </w:pPr>
      <w:r>
        <w:rPr>
          <w:rFonts w:ascii="宋体" w:hAnsi="宋体" w:eastAsia="宋体" w:cs="宋体"/>
        </w:rPr>
        <w:t>1、招标文件未要求投标人提供“具备履行合同所必需的设备和专业技术能力专项证明材料”的，投标人应提供本声明函。</w:t>
      </w:r>
    </w:p>
    <w:p w14:paraId="08D97EA0">
      <w:pPr>
        <w:pStyle w:val="6"/>
        <w:spacing w:line="360" w:lineRule="auto"/>
        <w:ind w:firstLine="480"/>
        <w:rPr>
          <w:rFonts w:hint="default" w:ascii="宋体" w:hAnsi="宋体" w:eastAsia="宋体" w:cs="宋体"/>
        </w:rPr>
      </w:pPr>
      <w:r>
        <w:rPr>
          <w:rFonts w:ascii="宋体" w:hAnsi="宋体" w:eastAsia="宋体" w:cs="宋体"/>
        </w:rPr>
        <w:t>2、招标文件要求投标人提供“具备履行合同所必需的设备和专业技术能力专项证明材料”的，投标人可不提供本声明函。</w:t>
      </w:r>
    </w:p>
    <w:p w14:paraId="759FFD6B">
      <w:pPr>
        <w:pStyle w:val="6"/>
        <w:spacing w:line="360" w:lineRule="auto"/>
        <w:ind w:firstLine="480"/>
        <w:rPr>
          <w:rFonts w:hint="default" w:ascii="宋体" w:hAnsi="宋体" w:eastAsia="宋体" w:cs="宋体"/>
        </w:rPr>
      </w:pPr>
      <w:r>
        <w:rPr>
          <w:rFonts w:ascii="宋体" w:hAnsi="宋体" w:eastAsia="宋体" w:cs="宋体"/>
        </w:rPr>
        <w:t>3、请投标人根据实际情况如实声明，否则视为提供虚假材料。</w:t>
      </w:r>
    </w:p>
    <w:p w14:paraId="79481DB4">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3AE6383A">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311F990C">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3A655A7D">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二-7参加采购活动前三年内在经营活动中没有重大违法记录书面声明</w:t>
      </w:r>
    </w:p>
    <w:p w14:paraId="42FC9D49">
      <w:pPr>
        <w:pStyle w:val="6"/>
        <w:spacing w:line="360" w:lineRule="auto"/>
        <w:ind w:firstLine="480"/>
        <w:rPr>
          <w:rFonts w:hint="default" w:ascii="宋体" w:hAnsi="宋体" w:eastAsia="宋体" w:cs="宋体"/>
        </w:rPr>
      </w:pPr>
      <w:r>
        <w:rPr>
          <w:rFonts w:ascii="宋体" w:hAnsi="宋体" w:eastAsia="宋体" w:cs="宋体"/>
        </w:rPr>
        <w:t>致：</w:t>
      </w:r>
      <w:r>
        <w:rPr>
          <w:rFonts w:ascii="宋体" w:hAnsi="宋体" w:eastAsia="宋体" w:cs="宋体"/>
          <w:u w:val="single"/>
        </w:rPr>
        <w:t>（采购人或采购代理机构）</w:t>
      </w:r>
    </w:p>
    <w:p w14:paraId="50E6A2C8">
      <w:pPr>
        <w:pStyle w:val="6"/>
        <w:spacing w:line="360" w:lineRule="auto"/>
        <w:ind w:firstLine="480"/>
        <w:rPr>
          <w:rFonts w:hint="default" w:ascii="宋体" w:hAnsi="宋体" w:eastAsia="宋体" w:cs="宋体"/>
        </w:rPr>
      </w:pPr>
      <w:r>
        <w:rPr>
          <w:rFonts w:ascii="宋体" w:hAnsi="宋体" w:eastAsia="宋体" w:cs="宋体"/>
        </w:rPr>
        <w:t>参加采购活动前三年内，我方在经营活动中没有重大违法记录，即没有因违法经营受到刑事处罚或责令停产停业、吊销许可证或执照、较大数额罚款等行政处罚。否则产生不利后果由我方承担责任。</w:t>
      </w:r>
    </w:p>
    <w:p w14:paraId="46C2EE2E">
      <w:pPr>
        <w:pStyle w:val="6"/>
        <w:spacing w:line="360" w:lineRule="auto"/>
        <w:ind w:firstLine="960"/>
        <w:rPr>
          <w:rFonts w:hint="default" w:ascii="宋体" w:hAnsi="宋体" w:eastAsia="宋体" w:cs="宋体"/>
        </w:rPr>
      </w:pPr>
      <w:r>
        <w:rPr>
          <w:rFonts w:ascii="宋体" w:hAnsi="宋体" w:eastAsia="宋体" w:cs="宋体"/>
        </w:rPr>
        <w:t>特此声明。</w:t>
      </w:r>
    </w:p>
    <w:p w14:paraId="0E4946C7">
      <w:pPr>
        <w:pStyle w:val="6"/>
        <w:spacing w:line="360" w:lineRule="auto"/>
        <w:ind w:firstLine="480"/>
        <w:rPr>
          <w:rFonts w:hint="default" w:ascii="宋体" w:hAnsi="宋体" w:eastAsia="宋体" w:cs="宋体"/>
        </w:rPr>
      </w:pPr>
      <w:r>
        <w:rPr>
          <w:rFonts w:ascii="宋体" w:hAnsi="宋体" w:eastAsia="宋体" w:cs="宋体"/>
        </w:rPr>
        <w:t>※注意：</w:t>
      </w:r>
    </w:p>
    <w:p w14:paraId="2EDACB9F">
      <w:pPr>
        <w:pStyle w:val="6"/>
        <w:spacing w:line="360" w:lineRule="auto"/>
        <w:ind w:firstLine="480"/>
        <w:rPr>
          <w:rFonts w:hint="default" w:ascii="宋体" w:hAnsi="宋体" w:eastAsia="宋体" w:cs="宋体"/>
        </w:rPr>
      </w:pPr>
      <w:r>
        <w:rPr>
          <w:rFonts w:ascii="宋体" w:hAnsi="宋体" w:eastAsia="宋体" w:cs="宋体"/>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7A4AE1C0">
      <w:pPr>
        <w:pStyle w:val="6"/>
        <w:spacing w:line="360" w:lineRule="auto"/>
        <w:ind w:firstLine="480"/>
        <w:rPr>
          <w:rFonts w:hint="default" w:ascii="宋体" w:hAnsi="宋体" w:eastAsia="宋体" w:cs="宋体"/>
        </w:rPr>
      </w:pPr>
      <w:r>
        <w:rPr>
          <w:rFonts w:ascii="宋体" w:hAnsi="宋体" w:eastAsia="宋体" w:cs="宋体"/>
        </w:rPr>
        <w:t>请投标人根据实际情况如实声明，否则视为提供虚假材料。</w:t>
      </w:r>
    </w:p>
    <w:p w14:paraId="56C0D6BA">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56B8E75F">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0B72B95E">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4ECB0E71">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二-8信用记录查询提示</w:t>
      </w:r>
    </w:p>
    <w:p w14:paraId="62A5E9D6">
      <w:pPr>
        <w:pStyle w:val="6"/>
        <w:spacing w:line="360" w:lineRule="auto"/>
        <w:ind w:firstLine="480"/>
        <w:rPr>
          <w:rFonts w:hint="default" w:ascii="宋体" w:hAnsi="宋体" w:eastAsia="宋体" w:cs="宋体"/>
        </w:rPr>
      </w:pPr>
      <w:r>
        <w:rPr>
          <w:rFonts w:ascii="宋体" w:hAnsi="宋体" w:eastAsia="宋体" w:cs="宋体"/>
        </w:rPr>
        <w:t>1、由资格审查小组通过网站查询并打印投标人的信用记录。</w:t>
      </w:r>
    </w:p>
    <w:p w14:paraId="6A9E1547">
      <w:pPr>
        <w:pStyle w:val="6"/>
        <w:spacing w:line="360" w:lineRule="auto"/>
        <w:ind w:firstLine="480"/>
        <w:rPr>
          <w:rFonts w:hint="default" w:ascii="宋体" w:hAnsi="宋体" w:eastAsia="宋体" w:cs="宋体"/>
        </w:rPr>
      </w:pPr>
      <w:r>
        <w:rPr>
          <w:rFonts w:ascii="宋体" w:hAnsi="宋体" w:eastAsia="宋体" w:cs="宋体"/>
        </w:rPr>
        <w:t>2、经查询，投标人参加本项目采购活动(投标截止时间)前三年内被列入失信被执行人名单、重大税收违法案件当事人名单、政府采购严重违法失信行为记录名单及其他重大违法记录且相关信用惩戒期限未满的，其资格审查不合格。</w:t>
      </w:r>
    </w:p>
    <w:p w14:paraId="1649F852">
      <w:pPr>
        <w:pStyle w:val="6"/>
        <w:spacing w:line="360" w:lineRule="auto"/>
        <w:ind w:firstLine="480"/>
        <w:rPr>
          <w:rFonts w:hint="default" w:ascii="宋体" w:hAnsi="宋体" w:eastAsia="宋体" w:cs="宋体"/>
        </w:rPr>
      </w:pPr>
      <w:r>
        <w:rPr>
          <w:rFonts w:ascii="宋体" w:hAnsi="宋体" w:eastAsia="宋体" w:cs="宋体"/>
        </w:rPr>
        <w:t>3、投标人应了解投标人自身的信用记录情况。当投标人受到200万以上罚款的行政处罚且该罚款不属较大数额罚款时，投标人应在电子投标文件中提供此项罚款不属于较大数额罚款的依据（如提供：相关法律制度的规定、行政执法机构对该罚款不属于较大数额罚款的认定或者其他有效依据）。</w:t>
      </w:r>
    </w:p>
    <w:p w14:paraId="44B12FE1">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015545F7">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二-9中小企业声明函</w:t>
      </w:r>
    </w:p>
    <w:p w14:paraId="08298433">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（以资格条件落实中小企业扶持政策时适用，若有）</w:t>
      </w:r>
    </w:p>
    <w:p w14:paraId="71AC6B32">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中小企业声明函（货物）</w:t>
      </w:r>
    </w:p>
    <w:p w14:paraId="3BAD8686">
      <w:pPr>
        <w:pStyle w:val="6"/>
        <w:spacing w:line="360" w:lineRule="auto"/>
        <w:ind w:firstLine="480"/>
        <w:rPr>
          <w:rFonts w:hint="default" w:ascii="宋体" w:hAnsi="宋体" w:eastAsia="宋体" w:cs="宋体"/>
        </w:rPr>
      </w:pPr>
      <w:r>
        <w:rPr>
          <w:rFonts w:ascii="宋体" w:hAnsi="宋体" w:eastAsia="宋体" w:cs="宋体"/>
        </w:rPr>
        <w:t>本公司（联合体）郑重声明，根据《政府采购促进中小企业发展管理办法》（财库﹝2020﹞46 号）的规定，本公司（联合体）参加</w:t>
      </w:r>
      <w:r>
        <w:rPr>
          <w:rFonts w:ascii="宋体" w:hAnsi="宋体" w:eastAsia="宋体" w:cs="宋体"/>
          <w:u w:val="single"/>
        </w:rPr>
        <w:t>（单位名称）</w:t>
      </w:r>
      <w:r>
        <w:rPr>
          <w:rFonts w:ascii="宋体" w:hAnsi="宋体" w:eastAsia="宋体" w:cs="宋体"/>
        </w:rPr>
        <w:t>的</w:t>
      </w:r>
      <w:r>
        <w:rPr>
          <w:rFonts w:ascii="宋体" w:hAnsi="宋体" w:eastAsia="宋体" w:cs="宋体"/>
          <w:u w:val="single"/>
        </w:rPr>
        <w:t>（项目名称）</w:t>
      </w:r>
      <w:r>
        <w:rPr>
          <w:rFonts w:ascii="宋体" w:hAnsi="宋体" w:eastAsia="宋体" w:cs="宋体"/>
        </w:rPr>
        <w:t>采购活动，提供的货物全部由符合政策要求的中小企业制造。相关企业（含联合体中的中小企业、签订分包意向协议的中小企业）的具体情况如下：</w:t>
      </w:r>
    </w:p>
    <w:p w14:paraId="3A4F6BEE">
      <w:pPr>
        <w:pStyle w:val="6"/>
        <w:spacing w:line="360" w:lineRule="auto"/>
        <w:ind w:firstLine="480"/>
        <w:rPr>
          <w:rFonts w:hint="default" w:ascii="宋体" w:hAnsi="宋体" w:eastAsia="宋体" w:cs="宋体"/>
        </w:rPr>
      </w:pPr>
      <w:r>
        <w:rPr>
          <w:rFonts w:ascii="宋体" w:hAnsi="宋体" w:eastAsia="宋体" w:cs="宋体"/>
        </w:rPr>
        <w:t>1.</w:t>
      </w:r>
      <w:r>
        <w:rPr>
          <w:rFonts w:ascii="宋体" w:hAnsi="宋体" w:eastAsia="宋体" w:cs="宋体"/>
          <w:u w:val="single"/>
        </w:rPr>
        <w:t xml:space="preserve"> （标的名称） </w:t>
      </w:r>
      <w:r>
        <w:rPr>
          <w:rFonts w:ascii="宋体" w:hAnsi="宋体" w:eastAsia="宋体" w:cs="宋体"/>
        </w:rPr>
        <w:t>，属于</w:t>
      </w:r>
      <w:r>
        <w:rPr>
          <w:rFonts w:ascii="宋体" w:hAnsi="宋体" w:eastAsia="宋体" w:cs="宋体"/>
          <w:u w:val="single"/>
        </w:rPr>
        <w:t>（采购文件中明确的所属行业）</w:t>
      </w:r>
      <w:r>
        <w:rPr>
          <w:rFonts w:ascii="宋体" w:hAnsi="宋体" w:eastAsia="宋体" w:cs="宋体"/>
        </w:rPr>
        <w:t>行业；制造商为</w:t>
      </w:r>
      <w:r>
        <w:rPr>
          <w:rFonts w:ascii="宋体" w:hAnsi="宋体" w:eastAsia="宋体" w:cs="宋体"/>
          <w:u w:val="single"/>
        </w:rPr>
        <w:t>（企业名称）</w:t>
      </w:r>
      <w:r>
        <w:rPr>
          <w:rFonts w:ascii="宋体" w:hAnsi="宋体" w:eastAsia="宋体" w:cs="宋体"/>
        </w:rPr>
        <w:t>，从业人员</w:t>
      </w:r>
      <w:r>
        <w:rPr>
          <w:rFonts w:ascii="宋体" w:hAnsi="宋体" w:eastAsia="宋体" w:cs="宋体"/>
          <w:u w:val="single"/>
        </w:rPr>
        <w:t>　　　</w:t>
      </w:r>
      <w:r>
        <w:rPr>
          <w:rFonts w:ascii="宋体" w:hAnsi="宋体" w:eastAsia="宋体" w:cs="宋体"/>
        </w:rPr>
        <w:t>人，营业收入为</w:t>
      </w:r>
      <w:r>
        <w:rPr>
          <w:rFonts w:ascii="宋体" w:hAnsi="宋体" w:eastAsia="宋体" w:cs="宋体"/>
          <w:u w:val="single"/>
        </w:rPr>
        <w:t>　　　　　</w:t>
      </w:r>
      <w:r>
        <w:rPr>
          <w:rFonts w:ascii="宋体" w:hAnsi="宋体" w:eastAsia="宋体" w:cs="宋体"/>
        </w:rPr>
        <w:t>万元，资产总额为</w:t>
      </w:r>
      <w:r>
        <w:rPr>
          <w:rFonts w:ascii="宋体" w:hAnsi="宋体" w:eastAsia="宋体" w:cs="宋体"/>
          <w:u w:val="single"/>
        </w:rPr>
        <w:t>　　　</w:t>
      </w:r>
      <w:r>
        <w:rPr>
          <w:rFonts w:ascii="宋体" w:hAnsi="宋体" w:eastAsia="宋体" w:cs="宋体"/>
        </w:rPr>
        <w:t>万元¹，属于</w:t>
      </w:r>
      <w:r>
        <w:rPr>
          <w:rFonts w:ascii="宋体" w:hAnsi="宋体" w:eastAsia="宋体" w:cs="宋体"/>
          <w:u w:val="single"/>
        </w:rPr>
        <w:t>（中型企业、小型企业、微型企业）</w:t>
      </w:r>
      <w:r>
        <w:rPr>
          <w:rFonts w:ascii="宋体" w:hAnsi="宋体" w:eastAsia="宋体" w:cs="宋体"/>
        </w:rPr>
        <w:t>；</w:t>
      </w:r>
    </w:p>
    <w:p w14:paraId="558B4822">
      <w:pPr>
        <w:pStyle w:val="6"/>
        <w:spacing w:line="360" w:lineRule="auto"/>
        <w:ind w:firstLine="480"/>
        <w:rPr>
          <w:rFonts w:hint="default" w:ascii="宋体" w:hAnsi="宋体" w:eastAsia="宋体" w:cs="宋体"/>
        </w:rPr>
      </w:pPr>
      <w:r>
        <w:rPr>
          <w:rFonts w:ascii="宋体" w:hAnsi="宋体" w:eastAsia="宋体" w:cs="宋体"/>
        </w:rPr>
        <w:t>2.</w:t>
      </w:r>
      <w:r>
        <w:rPr>
          <w:rFonts w:ascii="宋体" w:hAnsi="宋体" w:eastAsia="宋体" w:cs="宋体"/>
          <w:u w:val="single"/>
        </w:rPr>
        <w:t xml:space="preserve"> （标的名称） </w:t>
      </w:r>
      <w:r>
        <w:rPr>
          <w:rFonts w:ascii="宋体" w:hAnsi="宋体" w:eastAsia="宋体" w:cs="宋体"/>
        </w:rPr>
        <w:t>，属于</w:t>
      </w:r>
      <w:r>
        <w:rPr>
          <w:rFonts w:ascii="宋体" w:hAnsi="宋体" w:eastAsia="宋体" w:cs="宋体"/>
          <w:u w:val="single"/>
        </w:rPr>
        <w:t>（采购文件中明确的所属行业）</w:t>
      </w:r>
      <w:r>
        <w:rPr>
          <w:rFonts w:ascii="宋体" w:hAnsi="宋体" w:eastAsia="宋体" w:cs="宋体"/>
        </w:rPr>
        <w:t>行业；制造商为</w:t>
      </w:r>
      <w:r>
        <w:rPr>
          <w:rFonts w:ascii="宋体" w:hAnsi="宋体" w:eastAsia="宋体" w:cs="宋体"/>
          <w:u w:val="single"/>
        </w:rPr>
        <w:t>（企业名称）</w:t>
      </w:r>
      <w:r>
        <w:rPr>
          <w:rFonts w:ascii="宋体" w:hAnsi="宋体" w:eastAsia="宋体" w:cs="宋体"/>
        </w:rPr>
        <w:t>，从业人员</w:t>
      </w:r>
      <w:r>
        <w:rPr>
          <w:rFonts w:ascii="宋体" w:hAnsi="宋体" w:eastAsia="宋体" w:cs="宋体"/>
          <w:u w:val="single"/>
        </w:rPr>
        <w:t>　　　</w:t>
      </w:r>
      <w:r>
        <w:rPr>
          <w:rFonts w:ascii="宋体" w:hAnsi="宋体" w:eastAsia="宋体" w:cs="宋体"/>
        </w:rPr>
        <w:t>人，营业收入为</w:t>
      </w:r>
      <w:r>
        <w:rPr>
          <w:rFonts w:ascii="宋体" w:hAnsi="宋体" w:eastAsia="宋体" w:cs="宋体"/>
          <w:u w:val="single"/>
        </w:rPr>
        <w:t>　　　　　</w:t>
      </w:r>
      <w:r>
        <w:rPr>
          <w:rFonts w:ascii="宋体" w:hAnsi="宋体" w:eastAsia="宋体" w:cs="宋体"/>
        </w:rPr>
        <w:t>万元，资产总额为</w:t>
      </w:r>
      <w:r>
        <w:rPr>
          <w:rFonts w:ascii="宋体" w:hAnsi="宋体" w:eastAsia="宋体" w:cs="宋体"/>
          <w:u w:val="single"/>
        </w:rPr>
        <w:t>　　　</w:t>
      </w:r>
      <w:r>
        <w:rPr>
          <w:rFonts w:ascii="宋体" w:hAnsi="宋体" w:eastAsia="宋体" w:cs="宋体"/>
        </w:rPr>
        <w:t>万元，属于</w:t>
      </w:r>
      <w:r>
        <w:rPr>
          <w:rFonts w:ascii="宋体" w:hAnsi="宋体" w:eastAsia="宋体" w:cs="宋体"/>
          <w:u w:val="single"/>
        </w:rPr>
        <w:t>（中型企业、小型企业、微型企业）</w:t>
      </w:r>
      <w:r>
        <w:rPr>
          <w:rFonts w:ascii="宋体" w:hAnsi="宋体" w:eastAsia="宋体" w:cs="宋体"/>
        </w:rPr>
        <w:t>；</w:t>
      </w:r>
    </w:p>
    <w:p w14:paraId="5FA6C360">
      <w:pPr>
        <w:pStyle w:val="6"/>
        <w:spacing w:line="360" w:lineRule="auto"/>
        <w:ind w:firstLine="480"/>
        <w:rPr>
          <w:rFonts w:hint="default" w:ascii="宋体" w:hAnsi="宋体" w:eastAsia="宋体" w:cs="宋体"/>
        </w:rPr>
      </w:pPr>
      <w:r>
        <w:rPr>
          <w:rFonts w:ascii="宋体" w:hAnsi="宋体" w:eastAsia="宋体" w:cs="宋体"/>
        </w:rPr>
        <w:t>……</w:t>
      </w:r>
    </w:p>
    <w:p w14:paraId="2A7157E2">
      <w:pPr>
        <w:pStyle w:val="6"/>
        <w:spacing w:line="360" w:lineRule="auto"/>
        <w:ind w:firstLine="480"/>
        <w:rPr>
          <w:rFonts w:hint="default" w:ascii="宋体" w:hAnsi="宋体" w:eastAsia="宋体" w:cs="宋体"/>
        </w:rPr>
      </w:pPr>
      <w:r>
        <w:rPr>
          <w:rFonts w:ascii="宋体" w:hAnsi="宋体" w:eastAsia="宋体" w:cs="宋体"/>
        </w:rPr>
        <w:t>以上企业，不属于大企业的分支机构，不存在控股股东为大企业的情形，也不存在与大企业的负责人为同一人的情形。</w:t>
      </w:r>
    </w:p>
    <w:p w14:paraId="1570A862">
      <w:pPr>
        <w:pStyle w:val="6"/>
        <w:spacing w:line="360" w:lineRule="auto"/>
        <w:ind w:firstLine="480"/>
        <w:rPr>
          <w:rFonts w:hint="default" w:ascii="宋体" w:hAnsi="宋体" w:eastAsia="宋体" w:cs="宋体"/>
        </w:rPr>
      </w:pPr>
      <w:r>
        <w:rPr>
          <w:rFonts w:ascii="宋体" w:hAnsi="宋体" w:eastAsia="宋体" w:cs="宋体"/>
        </w:rPr>
        <w:t>本企业对上述声明内容的真实性负责。如有虚假，将依法承担相应责任。</w:t>
      </w:r>
    </w:p>
    <w:p w14:paraId="60B2425F">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62F12A63">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28033CFA">
      <w:pPr>
        <w:pStyle w:val="6"/>
        <w:spacing w:line="360" w:lineRule="auto"/>
        <w:ind w:firstLine="480"/>
        <w:rPr>
          <w:rFonts w:hint="default" w:ascii="宋体" w:hAnsi="宋体" w:eastAsia="宋体" w:cs="宋体"/>
        </w:rPr>
      </w:pPr>
      <w:r>
        <w:rPr>
          <w:rFonts w:ascii="宋体" w:hAnsi="宋体" w:eastAsia="宋体" w:cs="宋体"/>
        </w:rPr>
        <w:t>※注意：</w:t>
      </w:r>
    </w:p>
    <w:p w14:paraId="1E7B978F">
      <w:pPr>
        <w:pStyle w:val="6"/>
        <w:spacing w:line="360" w:lineRule="auto"/>
        <w:ind w:firstLine="480"/>
        <w:rPr>
          <w:rFonts w:hint="default" w:ascii="宋体" w:hAnsi="宋体" w:eastAsia="宋体" w:cs="宋体"/>
        </w:rPr>
      </w:pPr>
      <w:r>
        <w:rPr>
          <w:rFonts w:ascii="宋体" w:hAnsi="宋体" w:eastAsia="宋体" w:cs="宋体"/>
        </w:rPr>
        <w:t>1、从业人员、营业收入、资产总额填报上一年度数据，无上一年度数据的新成立企业可不填报。</w:t>
      </w:r>
    </w:p>
    <w:p w14:paraId="0EDFCC27">
      <w:pPr>
        <w:pStyle w:val="6"/>
        <w:spacing w:line="360" w:lineRule="auto"/>
        <w:ind w:firstLine="480"/>
        <w:rPr>
          <w:rFonts w:hint="default" w:ascii="宋体" w:hAnsi="宋体" w:eastAsia="宋体" w:cs="宋体"/>
        </w:rPr>
      </w:pPr>
      <w:r>
        <w:rPr>
          <w:rFonts w:ascii="宋体" w:hAnsi="宋体" w:eastAsia="宋体" w:cs="宋体"/>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3CD7C744">
      <w:pPr>
        <w:pStyle w:val="6"/>
        <w:spacing w:line="360" w:lineRule="auto"/>
        <w:ind w:firstLine="480"/>
        <w:rPr>
          <w:rFonts w:hint="default" w:ascii="宋体" w:hAnsi="宋体" w:eastAsia="宋体" w:cs="宋体"/>
        </w:rPr>
      </w:pPr>
      <w:r>
        <w:rPr>
          <w:rFonts w:ascii="宋体" w:hAnsi="宋体" w:eastAsia="宋体" w:cs="宋体"/>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761D60A6">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719F599C">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中小企业声明函（工程、服务）</w:t>
      </w:r>
    </w:p>
    <w:p w14:paraId="4C047172">
      <w:pPr>
        <w:pStyle w:val="6"/>
        <w:spacing w:line="360" w:lineRule="auto"/>
        <w:ind w:firstLine="480"/>
        <w:rPr>
          <w:rFonts w:hint="default" w:ascii="宋体" w:hAnsi="宋体" w:eastAsia="宋体" w:cs="宋体"/>
        </w:rPr>
      </w:pPr>
      <w:r>
        <w:rPr>
          <w:rFonts w:ascii="宋体" w:hAnsi="宋体" w:eastAsia="宋体" w:cs="宋体"/>
        </w:rPr>
        <w:t>本公司（联合体）郑重声明，根据《政府采购促进中小企业发展管理办法》（财库﹝2020﹞46 号）的规定，本公司（联合体）参加</w:t>
      </w:r>
      <w:r>
        <w:rPr>
          <w:rFonts w:ascii="宋体" w:hAnsi="宋体" w:eastAsia="宋体" w:cs="宋体"/>
          <w:u w:val="single"/>
        </w:rPr>
        <w:t>（单位名称）</w:t>
      </w:r>
      <w:r>
        <w:rPr>
          <w:rFonts w:ascii="宋体" w:hAnsi="宋体" w:eastAsia="宋体" w:cs="宋体"/>
        </w:rPr>
        <w:t>的</w:t>
      </w:r>
      <w:r>
        <w:rPr>
          <w:rFonts w:ascii="宋体" w:hAnsi="宋体" w:eastAsia="宋体" w:cs="宋体"/>
          <w:u w:val="single"/>
        </w:rPr>
        <w:t>（项目名称）</w:t>
      </w:r>
      <w:r>
        <w:rPr>
          <w:rFonts w:ascii="宋体" w:hAnsi="宋体" w:eastAsia="宋体" w:cs="宋体"/>
        </w:rPr>
        <w:t>采购活动，工程的施工单位全部为符合政策要求的中小企业（或者：服务全部由符合政策要求的中小企业承接）。相关企业（含联合体中的中小企业、签订分包意向协议的中小企业）的具体情况如下：</w:t>
      </w:r>
    </w:p>
    <w:p w14:paraId="3A0ED387">
      <w:pPr>
        <w:pStyle w:val="6"/>
        <w:spacing w:line="360" w:lineRule="auto"/>
        <w:ind w:firstLine="480"/>
        <w:rPr>
          <w:rFonts w:hint="default" w:ascii="宋体" w:hAnsi="宋体" w:eastAsia="宋体" w:cs="宋体"/>
        </w:rPr>
      </w:pPr>
      <w:r>
        <w:rPr>
          <w:rFonts w:ascii="宋体" w:hAnsi="宋体" w:eastAsia="宋体" w:cs="宋体"/>
        </w:rPr>
        <w:t>1.</w:t>
      </w:r>
      <w:r>
        <w:rPr>
          <w:rFonts w:ascii="宋体" w:hAnsi="宋体" w:eastAsia="宋体" w:cs="宋体"/>
          <w:u w:val="single"/>
        </w:rPr>
        <w:t>（标的名称）</w:t>
      </w:r>
      <w:r>
        <w:rPr>
          <w:rFonts w:ascii="宋体" w:hAnsi="宋体" w:eastAsia="宋体" w:cs="宋体"/>
        </w:rPr>
        <w:t>，属于</w:t>
      </w:r>
      <w:r>
        <w:rPr>
          <w:rFonts w:ascii="宋体" w:hAnsi="宋体" w:eastAsia="宋体" w:cs="宋体"/>
          <w:u w:val="single"/>
        </w:rPr>
        <w:t>（采购文件中明确的所属行业）</w:t>
      </w:r>
      <w:r>
        <w:rPr>
          <w:rFonts w:ascii="宋体" w:hAnsi="宋体" w:eastAsia="宋体" w:cs="宋体"/>
        </w:rPr>
        <w:t>；承建（承接）企业为</w:t>
      </w:r>
      <w:r>
        <w:rPr>
          <w:rFonts w:ascii="宋体" w:hAnsi="宋体" w:eastAsia="宋体" w:cs="宋体"/>
          <w:u w:val="single"/>
        </w:rPr>
        <w:t>（企业名称）</w:t>
      </w:r>
      <w:r>
        <w:rPr>
          <w:rFonts w:ascii="宋体" w:hAnsi="宋体" w:eastAsia="宋体" w:cs="宋体"/>
        </w:rPr>
        <w:t>，从业人员</w:t>
      </w:r>
      <w:r>
        <w:rPr>
          <w:rFonts w:ascii="宋体" w:hAnsi="宋体" w:eastAsia="宋体" w:cs="宋体"/>
          <w:u w:val="single"/>
        </w:rPr>
        <w:t>　　</w:t>
      </w:r>
      <w:r>
        <w:rPr>
          <w:rFonts w:ascii="宋体" w:hAnsi="宋体" w:eastAsia="宋体" w:cs="宋体"/>
        </w:rPr>
        <w:t>人，营业收入为</w:t>
      </w:r>
      <w:r>
        <w:rPr>
          <w:rFonts w:ascii="宋体" w:hAnsi="宋体" w:eastAsia="宋体" w:cs="宋体"/>
          <w:u w:val="single"/>
        </w:rPr>
        <w:t>　　　　</w:t>
      </w:r>
      <w:r>
        <w:rPr>
          <w:rFonts w:ascii="宋体" w:hAnsi="宋体" w:eastAsia="宋体" w:cs="宋体"/>
        </w:rPr>
        <w:t>万元，资产总额为</w:t>
      </w:r>
      <w:r>
        <w:rPr>
          <w:rFonts w:ascii="宋体" w:hAnsi="宋体" w:eastAsia="宋体" w:cs="宋体"/>
          <w:u w:val="single"/>
        </w:rPr>
        <w:t>　　　</w:t>
      </w:r>
      <w:r>
        <w:rPr>
          <w:rFonts w:ascii="宋体" w:hAnsi="宋体" w:eastAsia="宋体" w:cs="宋体"/>
        </w:rPr>
        <w:t>万元¹，属于</w:t>
      </w:r>
      <w:r>
        <w:rPr>
          <w:rFonts w:ascii="宋体" w:hAnsi="宋体" w:eastAsia="宋体" w:cs="宋体"/>
          <w:u w:val="single"/>
        </w:rPr>
        <w:t>（中型企业、小型企业、微型企业）</w:t>
      </w:r>
      <w:r>
        <w:rPr>
          <w:rFonts w:ascii="宋体" w:hAnsi="宋体" w:eastAsia="宋体" w:cs="宋体"/>
        </w:rPr>
        <w:t>；</w:t>
      </w:r>
    </w:p>
    <w:p w14:paraId="7813754B">
      <w:pPr>
        <w:pStyle w:val="6"/>
        <w:spacing w:line="360" w:lineRule="auto"/>
        <w:ind w:firstLine="480"/>
        <w:rPr>
          <w:rFonts w:hint="default" w:ascii="宋体" w:hAnsi="宋体" w:eastAsia="宋体" w:cs="宋体"/>
        </w:rPr>
      </w:pPr>
      <w:r>
        <w:rPr>
          <w:rFonts w:ascii="宋体" w:hAnsi="宋体" w:eastAsia="宋体" w:cs="宋体"/>
        </w:rPr>
        <w:t>2.</w:t>
      </w:r>
      <w:r>
        <w:rPr>
          <w:rFonts w:ascii="宋体" w:hAnsi="宋体" w:eastAsia="宋体" w:cs="宋体"/>
          <w:u w:val="single"/>
        </w:rPr>
        <w:t>（标的名称）</w:t>
      </w:r>
      <w:r>
        <w:rPr>
          <w:rFonts w:ascii="宋体" w:hAnsi="宋体" w:eastAsia="宋体" w:cs="宋体"/>
        </w:rPr>
        <w:t>，属于</w:t>
      </w:r>
      <w:r>
        <w:rPr>
          <w:rFonts w:ascii="宋体" w:hAnsi="宋体" w:eastAsia="宋体" w:cs="宋体"/>
          <w:u w:val="single"/>
        </w:rPr>
        <w:t>（采购文件中明确的所属行业）</w:t>
      </w:r>
      <w:r>
        <w:rPr>
          <w:rFonts w:ascii="宋体" w:hAnsi="宋体" w:eastAsia="宋体" w:cs="宋体"/>
        </w:rPr>
        <w:t>；承建（承接）企业为</w:t>
      </w:r>
      <w:r>
        <w:rPr>
          <w:rFonts w:ascii="宋体" w:hAnsi="宋体" w:eastAsia="宋体" w:cs="宋体"/>
          <w:u w:val="single"/>
        </w:rPr>
        <w:t>（企业名称）</w:t>
      </w:r>
      <w:r>
        <w:rPr>
          <w:rFonts w:ascii="宋体" w:hAnsi="宋体" w:eastAsia="宋体" w:cs="宋体"/>
        </w:rPr>
        <w:t>，从业人员</w:t>
      </w:r>
      <w:r>
        <w:rPr>
          <w:rFonts w:ascii="宋体" w:hAnsi="宋体" w:eastAsia="宋体" w:cs="宋体"/>
          <w:u w:val="single"/>
        </w:rPr>
        <w:t>　　</w:t>
      </w:r>
      <w:r>
        <w:rPr>
          <w:rFonts w:ascii="宋体" w:hAnsi="宋体" w:eastAsia="宋体" w:cs="宋体"/>
        </w:rPr>
        <w:t>人，营业收入为</w:t>
      </w:r>
      <w:r>
        <w:rPr>
          <w:rFonts w:ascii="宋体" w:hAnsi="宋体" w:eastAsia="宋体" w:cs="宋体"/>
          <w:u w:val="single"/>
        </w:rPr>
        <w:t>　　　　</w:t>
      </w:r>
      <w:r>
        <w:rPr>
          <w:rFonts w:ascii="宋体" w:hAnsi="宋体" w:eastAsia="宋体" w:cs="宋体"/>
        </w:rPr>
        <w:t>万元，资产总额为</w:t>
      </w:r>
      <w:r>
        <w:rPr>
          <w:rFonts w:ascii="宋体" w:hAnsi="宋体" w:eastAsia="宋体" w:cs="宋体"/>
          <w:u w:val="single"/>
        </w:rPr>
        <w:t>　　　</w:t>
      </w:r>
      <w:r>
        <w:rPr>
          <w:rFonts w:ascii="宋体" w:hAnsi="宋体" w:eastAsia="宋体" w:cs="宋体"/>
        </w:rPr>
        <w:t>万元，属于</w:t>
      </w:r>
      <w:r>
        <w:rPr>
          <w:rFonts w:ascii="宋体" w:hAnsi="宋体" w:eastAsia="宋体" w:cs="宋体"/>
          <w:u w:val="single"/>
        </w:rPr>
        <w:t>（中型企业、小型企业、微型企业）</w:t>
      </w:r>
      <w:r>
        <w:rPr>
          <w:rFonts w:ascii="宋体" w:hAnsi="宋体" w:eastAsia="宋体" w:cs="宋体"/>
        </w:rPr>
        <w:t>；</w:t>
      </w:r>
    </w:p>
    <w:p w14:paraId="335749F4">
      <w:pPr>
        <w:pStyle w:val="6"/>
        <w:spacing w:line="360" w:lineRule="auto"/>
        <w:ind w:firstLine="480"/>
        <w:rPr>
          <w:rFonts w:hint="default" w:ascii="宋体" w:hAnsi="宋体" w:eastAsia="宋体" w:cs="宋体"/>
        </w:rPr>
      </w:pPr>
      <w:r>
        <w:rPr>
          <w:rFonts w:ascii="宋体" w:hAnsi="宋体" w:eastAsia="宋体" w:cs="宋体"/>
        </w:rPr>
        <w:t>……</w:t>
      </w:r>
    </w:p>
    <w:p w14:paraId="3B14EAF9">
      <w:pPr>
        <w:pStyle w:val="6"/>
        <w:spacing w:line="360" w:lineRule="auto"/>
        <w:ind w:firstLine="480"/>
        <w:rPr>
          <w:rFonts w:hint="default" w:ascii="宋体" w:hAnsi="宋体" w:eastAsia="宋体" w:cs="宋体"/>
        </w:rPr>
      </w:pPr>
      <w:r>
        <w:rPr>
          <w:rFonts w:ascii="宋体" w:hAnsi="宋体" w:eastAsia="宋体" w:cs="宋体"/>
        </w:rPr>
        <w:t>以上企业，不属于大企业的分支机构，不存在控股股东为大企业的情形，也不存在与大企业的负责人为同一人的情形。</w:t>
      </w:r>
    </w:p>
    <w:p w14:paraId="0731A176">
      <w:pPr>
        <w:pStyle w:val="6"/>
        <w:spacing w:line="360" w:lineRule="auto"/>
        <w:ind w:firstLine="480"/>
        <w:rPr>
          <w:rFonts w:hint="default" w:ascii="宋体" w:hAnsi="宋体" w:eastAsia="宋体" w:cs="宋体"/>
        </w:rPr>
      </w:pPr>
      <w:r>
        <w:rPr>
          <w:rFonts w:ascii="宋体" w:hAnsi="宋体" w:eastAsia="宋体" w:cs="宋体"/>
        </w:rPr>
        <w:t>本企业对上述声明内容的真实性负责。如有虚假，将依法承担相应责任。</w:t>
      </w:r>
    </w:p>
    <w:p w14:paraId="23A97D37">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0B835D54">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0047FFD2">
      <w:pPr>
        <w:pStyle w:val="6"/>
        <w:spacing w:line="360" w:lineRule="auto"/>
        <w:ind w:firstLine="480"/>
        <w:rPr>
          <w:rFonts w:hint="default" w:ascii="宋体" w:hAnsi="宋体" w:eastAsia="宋体" w:cs="宋体"/>
        </w:rPr>
      </w:pPr>
      <w:r>
        <w:rPr>
          <w:rFonts w:ascii="宋体" w:hAnsi="宋体" w:eastAsia="宋体" w:cs="宋体"/>
        </w:rPr>
        <w:t>※注意：</w:t>
      </w:r>
    </w:p>
    <w:p w14:paraId="3EB987AE">
      <w:pPr>
        <w:pStyle w:val="6"/>
        <w:spacing w:line="360" w:lineRule="auto"/>
        <w:ind w:firstLine="480"/>
        <w:rPr>
          <w:rFonts w:hint="default" w:ascii="宋体" w:hAnsi="宋体" w:eastAsia="宋体" w:cs="宋体"/>
        </w:rPr>
      </w:pPr>
      <w:r>
        <w:rPr>
          <w:rFonts w:ascii="宋体" w:hAnsi="宋体" w:eastAsia="宋体" w:cs="宋体"/>
        </w:rPr>
        <w:t>1、从业人员、营业收入、资产总额填报上一年度数据，无上一年度数据的新成立企业可不填报。</w:t>
      </w:r>
    </w:p>
    <w:p w14:paraId="76B6DD1D">
      <w:pPr>
        <w:pStyle w:val="6"/>
        <w:spacing w:line="360" w:lineRule="auto"/>
        <w:ind w:firstLine="480"/>
        <w:rPr>
          <w:rFonts w:hint="default" w:ascii="宋体" w:hAnsi="宋体" w:eastAsia="宋体" w:cs="宋体"/>
        </w:rPr>
      </w:pPr>
      <w:r>
        <w:rPr>
          <w:rFonts w:ascii="宋体" w:hAnsi="宋体" w:eastAsia="宋体" w:cs="宋体"/>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29FFF824">
      <w:pPr>
        <w:pStyle w:val="6"/>
        <w:spacing w:line="360" w:lineRule="auto"/>
        <w:ind w:firstLine="480"/>
        <w:rPr>
          <w:rFonts w:hint="default" w:ascii="宋体" w:hAnsi="宋体" w:eastAsia="宋体" w:cs="宋体"/>
        </w:rPr>
      </w:pPr>
      <w:r>
        <w:rPr>
          <w:rFonts w:ascii="宋体" w:hAnsi="宋体" w:eastAsia="宋体" w:cs="宋体"/>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0D3D65BC">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755FAAE3">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残疾人福利性单位声明函</w:t>
      </w:r>
    </w:p>
    <w:p w14:paraId="09687A04">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（以资格条件落实中小企业扶持政策时适用，若有）</w:t>
      </w:r>
    </w:p>
    <w:p w14:paraId="2C3E0A3B">
      <w:pPr>
        <w:pStyle w:val="6"/>
        <w:spacing w:line="360" w:lineRule="auto"/>
        <w:ind w:firstLine="480"/>
        <w:rPr>
          <w:rFonts w:hint="default" w:ascii="宋体" w:hAnsi="宋体" w:eastAsia="宋体" w:cs="宋体"/>
        </w:rPr>
      </w:pPr>
      <w:r>
        <w:rPr>
          <w:rFonts w:ascii="宋体" w:hAnsi="宋体" w:eastAsia="宋体" w:cs="宋体"/>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13C409BB">
      <w:pPr>
        <w:pStyle w:val="6"/>
        <w:spacing w:line="360" w:lineRule="auto"/>
        <w:ind w:firstLine="480"/>
        <w:rPr>
          <w:rFonts w:hint="default" w:ascii="宋体" w:hAnsi="宋体" w:eastAsia="宋体" w:cs="宋体"/>
        </w:rPr>
      </w:pPr>
      <w:r>
        <w:rPr>
          <w:rFonts w:ascii="宋体" w:hAnsi="宋体" w:eastAsia="宋体" w:cs="宋体"/>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2C3DB1AE">
      <w:pPr>
        <w:pStyle w:val="6"/>
        <w:spacing w:line="360" w:lineRule="auto"/>
        <w:ind w:firstLine="480"/>
        <w:rPr>
          <w:rFonts w:hint="default" w:ascii="宋体" w:hAnsi="宋体" w:eastAsia="宋体" w:cs="宋体"/>
        </w:rPr>
      </w:pPr>
      <w:r>
        <w:rPr>
          <w:rFonts w:ascii="宋体" w:hAnsi="宋体" w:eastAsia="宋体" w:cs="宋体"/>
        </w:rPr>
        <w:t>（ ）由本投标人承建的（填写“所投采购包、品目号”）工程</w:t>
      </w:r>
    </w:p>
    <w:p w14:paraId="5FAD99F6">
      <w:pPr>
        <w:pStyle w:val="6"/>
        <w:spacing w:line="360" w:lineRule="auto"/>
        <w:ind w:firstLine="480"/>
        <w:rPr>
          <w:rFonts w:hint="default" w:ascii="宋体" w:hAnsi="宋体" w:eastAsia="宋体" w:cs="宋体"/>
        </w:rPr>
      </w:pPr>
      <w:r>
        <w:rPr>
          <w:rFonts w:ascii="宋体" w:hAnsi="宋体" w:eastAsia="宋体" w:cs="宋体"/>
        </w:rPr>
        <w:t>（ ）由本投标人承接的（填写“所投采购包、品目号”）服务；</w:t>
      </w:r>
    </w:p>
    <w:p w14:paraId="094BFCBA">
      <w:pPr>
        <w:pStyle w:val="6"/>
        <w:spacing w:line="360" w:lineRule="auto"/>
        <w:ind w:firstLine="480"/>
        <w:rPr>
          <w:rFonts w:hint="default" w:ascii="宋体" w:hAnsi="宋体" w:eastAsia="宋体" w:cs="宋体"/>
        </w:rPr>
      </w:pPr>
      <w:r>
        <w:rPr>
          <w:rFonts w:ascii="宋体" w:hAnsi="宋体" w:eastAsia="宋体" w:cs="宋体"/>
        </w:rPr>
        <w:t>本投标人对上述声明的真实性负责。如有虚假，将依法承担相应责任。</w:t>
      </w:r>
    </w:p>
    <w:p w14:paraId="137EF11B">
      <w:pPr>
        <w:pStyle w:val="6"/>
        <w:spacing w:line="360" w:lineRule="auto"/>
        <w:ind w:firstLine="480"/>
        <w:rPr>
          <w:rFonts w:hint="default" w:ascii="宋体" w:hAnsi="宋体" w:eastAsia="宋体" w:cs="宋体"/>
        </w:rPr>
      </w:pPr>
      <w:r>
        <w:rPr>
          <w:rFonts w:ascii="宋体" w:hAnsi="宋体" w:eastAsia="宋体" w:cs="宋体"/>
        </w:rPr>
        <w:t>备注：</w:t>
      </w:r>
    </w:p>
    <w:p w14:paraId="51589230">
      <w:pPr>
        <w:pStyle w:val="6"/>
        <w:spacing w:line="360" w:lineRule="auto"/>
        <w:ind w:firstLine="480"/>
        <w:rPr>
          <w:rFonts w:hint="default" w:ascii="宋体" w:hAnsi="宋体" w:eastAsia="宋体" w:cs="宋体"/>
        </w:rPr>
      </w:pPr>
      <w:r>
        <w:rPr>
          <w:rFonts w:ascii="宋体" w:hAnsi="宋体" w:eastAsia="宋体" w:cs="宋体"/>
        </w:rPr>
        <w:t>1、请投标人按照实际情况编制填写本声明函，并在相应的（）中打“√”。</w:t>
      </w:r>
    </w:p>
    <w:p w14:paraId="5BA4C023">
      <w:pPr>
        <w:pStyle w:val="6"/>
        <w:spacing w:line="360" w:lineRule="auto"/>
        <w:ind w:firstLine="480"/>
        <w:rPr>
          <w:rFonts w:hint="default" w:ascii="宋体" w:hAnsi="宋体" w:eastAsia="宋体" w:cs="宋体"/>
        </w:rPr>
      </w:pPr>
      <w:r>
        <w:rPr>
          <w:rFonts w:ascii="宋体" w:hAnsi="宋体" w:eastAsia="宋体" w:cs="宋体"/>
        </w:rPr>
        <w:t>2、若《残疾人福利性单位声明函》内容不真实，视为提供虚假材料。</w:t>
      </w:r>
    </w:p>
    <w:p w14:paraId="5E8AA773">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39506E5D">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7F95A85D">
      <w:pPr>
        <w:pStyle w:val="6"/>
        <w:spacing w:line="360" w:lineRule="auto"/>
        <w:ind w:firstLine="480"/>
        <w:rPr>
          <w:rFonts w:hint="default" w:ascii="宋体" w:hAnsi="宋体" w:eastAsia="宋体" w:cs="宋体"/>
        </w:rPr>
      </w:pPr>
      <w:r>
        <w:rPr>
          <w:rFonts w:ascii="宋体" w:hAnsi="宋体" w:eastAsia="宋体" w:cs="宋体"/>
        </w:rPr>
        <w:t>附：</w:t>
      </w:r>
    </w:p>
    <w:p w14:paraId="1A52788B">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监狱企业证明材料</w:t>
      </w:r>
    </w:p>
    <w:p w14:paraId="1CBE7E07">
      <w:pPr>
        <w:pStyle w:val="6"/>
        <w:spacing w:line="360" w:lineRule="auto"/>
        <w:ind w:firstLine="480"/>
        <w:rPr>
          <w:rFonts w:hint="default" w:ascii="宋体" w:hAnsi="宋体" w:eastAsia="宋体" w:cs="宋体"/>
        </w:rPr>
      </w:pPr>
      <w:r>
        <w:rPr>
          <w:rFonts w:ascii="宋体" w:hAnsi="宋体" w:eastAsia="宋体" w:cs="宋体"/>
        </w:rPr>
        <w:t>投标人为监狱企业，提供本单位制造的货物（承接的服务），并在电子投标文件中提供省级以上监狱管理局、戒毒管理局（含新疆生产建设兵团）出具的属于监狱企业的证明文件。</w:t>
      </w:r>
    </w:p>
    <w:p w14:paraId="080A684D">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40A803DB">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二-10联合体协议（若有）</w:t>
      </w:r>
    </w:p>
    <w:p w14:paraId="2790220B">
      <w:pPr>
        <w:pStyle w:val="6"/>
        <w:spacing w:line="360" w:lineRule="auto"/>
        <w:ind w:firstLine="480"/>
        <w:rPr>
          <w:rFonts w:hint="default" w:ascii="宋体" w:hAnsi="宋体" w:eastAsia="宋体" w:cs="宋体"/>
        </w:rPr>
      </w:pPr>
      <w:r>
        <w:rPr>
          <w:rFonts w:ascii="宋体" w:hAnsi="宋体" w:eastAsia="宋体" w:cs="宋体"/>
        </w:rPr>
        <w:t>致：</w:t>
      </w:r>
      <w:r>
        <w:rPr>
          <w:rFonts w:ascii="宋体" w:hAnsi="宋体" w:eastAsia="宋体" w:cs="宋体"/>
          <w:u w:val="single"/>
        </w:rPr>
        <w:t>（采购人或采购代理机构）</w:t>
      </w:r>
    </w:p>
    <w:p w14:paraId="572F81C5">
      <w:pPr>
        <w:pStyle w:val="6"/>
        <w:spacing w:line="360" w:lineRule="auto"/>
        <w:ind w:firstLine="480"/>
        <w:rPr>
          <w:rFonts w:hint="default" w:ascii="宋体" w:hAnsi="宋体" w:eastAsia="宋体" w:cs="宋体"/>
        </w:rPr>
      </w:pPr>
      <w:r>
        <w:rPr>
          <w:rFonts w:ascii="宋体" w:hAnsi="宋体" w:eastAsia="宋体" w:cs="宋体"/>
        </w:rPr>
        <w:t>兹有</w:t>
      </w:r>
      <w:r>
        <w:rPr>
          <w:rFonts w:ascii="宋体" w:hAnsi="宋体" w:eastAsia="宋体" w:cs="宋体"/>
          <w:u w:val="single"/>
        </w:rPr>
        <w:t>（填写“联合体中各方的全称”，各方的全称之间请用“、”分割）</w:t>
      </w:r>
      <w:r>
        <w:rPr>
          <w:rFonts w:ascii="宋体" w:hAnsi="宋体" w:eastAsia="宋体" w:cs="宋体"/>
        </w:rPr>
        <w:t>自愿组成联合体，共同参加</w:t>
      </w:r>
      <w:r>
        <w:rPr>
          <w:rFonts w:ascii="宋体" w:hAnsi="宋体" w:eastAsia="宋体" w:cs="宋体"/>
          <w:u w:val="single"/>
        </w:rPr>
        <w:t>（填写“项目名称”）</w:t>
      </w:r>
      <w:r>
        <w:rPr>
          <w:rFonts w:ascii="宋体" w:hAnsi="宋体" w:eastAsia="宋体" w:cs="宋体"/>
        </w:rPr>
        <w:t xml:space="preserve"> 项目（项目编号：</w:t>
      </w:r>
      <w:r>
        <w:rPr>
          <w:rFonts w:ascii="宋体" w:hAnsi="宋体" w:eastAsia="宋体" w:cs="宋体"/>
          <w:u w:val="single"/>
        </w:rPr>
        <w:t>　　　　　　</w:t>
      </w:r>
      <w:r>
        <w:rPr>
          <w:rFonts w:ascii="宋体" w:hAnsi="宋体" w:eastAsia="宋体" w:cs="宋体"/>
        </w:rPr>
        <w:t>）的投标。现就联合体参加本项目投标的有关事宜达成下列协议：</w:t>
      </w:r>
    </w:p>
    <w:p w14:paraId="3F6881DB">
      <w:pPr>
        <w:pStyle w:val="6"/>
        <w:spacing w:line="360" w:lineRule="auto"/>
        <w:ind w:firstLine="480"/>
        <w:rPr>
          <w:rFonts w:hint="default" w:ascii="宋体" w:hAnsi="宋体" w:eastAsia="宋体" w:cs="宋体"/>
        </w:rPr>
      </w:pPr>
      <w:r>
        <w:rPr>
          <w:rFonts w:ascii="宋体" w:hAnsi="宋体" w:eastAsia="宋体" w:cs="宋体"/>
        </w:rPr>
        <w:t>一、联合体各方应承担的工作和义务具体如下：</w:t>
      </w:r>
    </w:p>
    <w:p w14:paraId="4EE67798">
      <w:pPr>
        <w:pStyle w:val="6"/>
        <w:spacing w:line="360" w:lineRule="auto"/>
        <w:ind w:firstLine="480"/>
        <w:rPr>
          <w:rFonts w:hint="default" w:ascii="宋体" w:hAnsi="宋体" w:eastAsia="宋体" w:cs="宋体"/>
        </w:rPr>
      </w:pPr>
      <w:r>
        <w:rPr>
          <w:rFonts w:ascii="宋体" w:hAnsi="宋体" w:eastAsia="宋体" w:cs="宋体"/>
        </w:rPr>
        <w:t>1、牵头方（全称）：</w:t>
      </w:r>
      <w:r>
        <w:rPr>
          <w:rFonts w:ascii="宋体" w:hAnsi="宋体" w:eastAsia="宋体" w:cs="宋体"/>
          <w:u w:val="single"/>
        </w:rPr>
        <w:t xml:space="preserve">（填写“工作及义务的具体内容”） </w:t>
      </w:r>
      <w:r>
        <w:rPr>
          <w:rFonts w:ascii="宋体" w:hAnsi="宋体" w:eastAsia="宋体" w:cs="宋体"/>
        </w:rPr>
        <w:t>；</w:t>
      </w:r>
    </w:p>
    <w:p w14:paraId="3CC2C8D6">
      <w:pPr>
        <w:pStyle w:val="6"/>
        <w:spacing w:line="360" w:lineRule="auto"/>
        <w:ind w:firstLine="480"/>
        <w:rPr>
          <w:rFonts w:hint="default" w:ascii="宋体" w:hAnsi="宋体" w:eastAsia="宋体" w:cs="宋体"/>
        </w:rPr>
      </w:pPr>
      <w:r>
        <w:rPr>
          <w:rFonts w:ascii="宋体" w:hAnsi="宋体" w:eastAsia="宋体" w:cs="宋体"/>
        </w:rPr>
        <w:t>2、成员方：</w:t>
      </w:r>
    </w:p>
    <w:p w14:paraId="7FBE00B7">
      <w:pPr>
        <w:pStyle w:val="6"/>
        <w:spacing w:line="360" w:lineRule="auto"/>
        <w:ind w:firstLine="480"/>
        <w:rPr>
          <w:rFonts w:hint="default" w:ascii="宋体" w:hAnsi="宋体" w:eastAsia="宋体" w:cs="宋体"/>
        </w:rPr>
      </w:pPr>
      <w:r>
        <w:rPr>
          <w:rFonts w:ascii="宋体" w:hAnsi="宋体" w:eastAsia="宋体" w:cs="宋体"/>
        </w:rPr>
        <w:t>2.1（成员一的全称）：</w:t>
      </w:r>
      <w:r>
        <w:rPr>
          <w:rFonts w:ascii="宋体" w:hAnsi="宋体" w:eastAsia="宋体" w:cs="宋体"/>
          <w:u w:val="single"/>
        </w:rPr>
        <w:t>（填写“工作及义务的具体内容”）</w:t>
      </w:r>
      <w:r>
        <w:rPr>
          <w:rFonts w:ascii="宋体" w:hAnsi="宋体" w:eastAsia="宋体" w:cs="宋体"/>
        </w:rPr>
        <w:t xml:space="preserve"> ；</w:t>
      </w:r>
    </w:p>
    <w:p w14:paraId="34D1D614">
      <w:pPr>
        <w:pStyle w:val="6"/>
        <w:spacing w:line="360" w:lineRule="auto"/>
        <w:ind w:firstLine="480"/>
        <w:rPr>
          <w:rFonts w:hint="default" w:ascii="宋体" w:hAnsi="宋体" w:eastAsia="宋体" w:cs="宋体"/>
        </w:rPr>
      </w:pPr>
      <w:r>
        <w:rPr>
          <w:rFonts w:ascii="宋体" w:hAnsi="宋体" w:eastAsia="宋体" w:cs="宋体"/>
        </w:rPr>
        <w:t>……</w:t>
      </w:r>
    </w:p>
    <w:p w14:paraId="48CA1484">
      <w:pPr>
        <w:pStyle w:val="6"/>
        <w:spacing w:line="360" w:lineRule="auto"/>
        <w:ind w:firstLine="480"/>
        <w:rPr>
          <w:rFonts w:hint="default" w:ascii="宋体" w:hAnsi="宋体" w:eastAsia="宋体" w:cs="宋体"/>
        </w:rPr>
      </w:pPr>
      <w:r>
        <w:rPr>
          <w:rFonts w:ascii="宋体" w:hAnsi="宋体" w:eastAsia="宋体" w:cs="宋体"/>
        </w:rPr>
        <w:t>二、联合体各方的合同金额占比，具体如下：</w:t>
      </w:r>
    </w:p>
    <w:p w14:paraId="1F5F2340">
      <w:pPr>
        <w:pStyle w:val="6"/>
        <w:spacing w:line="360" w:lineRule="auto"/>
        <w:ind w:firstLine="480"/>
        <w:rPr>
          <w:rFonts w:hint="default" w:ascii="宋体" w:hAnsi="宋体" w:eastAsia="宋体" w:cs="宋体"/>
        </w:rPr>
      </w:pPr>
      <w:r>
        <w:rPr>
          <w:rFonts w:ascii="宋体" w:hAnsi="宋体" w:eastAsia="宋体" w:cs="宋体"/>
        </w:rPr>
        <w:t>1.牵头方（</w:t>
      </w:r>
      <w:r>
        <w:rPr>
          <w:rFonts w:ascii="宋体" w:hAnsi="宋体" w:eastAsia="宋体" w:cs="宋体"/>
          <w:u w:val="single"/>
        </w:rPr>
        <w:t xml:space="preserve"> 全称</w:t>
      </w:r>
      <w:r>
        <w:rPr>
          <w:rFonts w:ascii="宋体" w:hAnsi="宋体" w:eastAsia="宋体" w:cs="宋体"/>
        </w:rPr>
        <w:t xml:space="preserve"> ）的合同金额占合同总额的</w:t>
      </w:r>
      <w:r>
        <w:rPr>
          <w:rFonts w:ascii="宋体" w:hAnsi="宋体" w:eastAsia="宋体" w:cs="宋体"/>
          <w:u w:val="single"/>
        </w:rPr>
        <w:t>　　</w:t>
      </w:r>
      <w:r>
        <w:rPr>
          <w:rFonts w:ascii="宋体" w:hAnsi="宋体" w:eastAsia="宋体" w:cs="宋体"/>
        </w:rPr>
        <w:t>%；</w:t>
      </w:r>
    </w:p>
    <w:p w14:paraId="7800BD54">
      <w:pPr>
        <w:pStyle w:val="6"/>
        <w:spacing w:line="360" w:lineRule="auto"/>
        <w:ind w:firstLine="480"/>
        <w:rPr>
          <w:rFonts w:hint="default" w:ascii="宋体" w:hAnsi="宋体" w:eastAsia="宋体" w:cs="宋体"/>
        </w:rPr>
      </w:pPr>
      <w:r>
        <w:rPr>
          <w:rFonts w:ascii="宋体" w:hAnsi="宋体" w:eastAsia="宋体" w:cs="宋体"/>
        </w:rPr>
        <w:t>2.成员方：</w:t>
      </w:r>
    </w:p>
    <w:p w14:paraId="39824008">
      <w:pPr>
        <w:pStyle w:val="6"/>
        <w:spacing w:line="360" w:lineRule="auto"/>
        <w:ind w:firstLine="480"/>
        <w:rPr>
          <w:rFonts w:hint="default" w:ascii="宋体" w:hAnsi="宋体" w:eastAsia="宋体" w:cs="宋体"/>
        </w:rPr>
      </w:pPr>
      <w:r>
        <w:rPr>
          <w:rFonts w:ascii="宋体" w:hAnsi="宋体" w:eastAsia="宋体" w:cs="宋体"/>
        </w:rPr>
        <w:t>2.1（</w:t>
      </w:r>
      <w:r>
        <w:rPr>
          <w:rFonts w:ascii="宋体" w:hAnsi="宋体" w:eastAsia="宋体" w:cs="宋体"/>
          <w:u w:val="single"/>
        </w:rPr>
        <w:t xml:space="preserve"> 成员1的全称 </w:t>
      </w:r>
      <w:r>
        <w:rPr>
          <w:rFonts w:ascii="宋体" w:hAnsi="宋体" w:eastAsia="宋体" w:cs="宋体"/>
        </w:rPr>
        <w:t>）的合同金额占合同总额的</w:t>
      </w:r>
      <w:r>
        <w:rPr>
          <w:rFonts w:ascii="宋体" w:hAnsi="宋体" w:eastAsia="宋体" w:cs="宋体"/>
          <w:u w:val="single"/>
        </w:rPr>
        <w:t>　　</w:t>
      </w:r>
      <w:r>
        <w:rPr>
          <w:rFonts w:ascii="宋体" w:hAnsi="宋体" w:eastAsia="宋体" w:cs="宋体"/>
        </w:rPr>
        <w:t>%；</w:t>
      </w:r>
    </w:p>
    <w:p w14:paraId="01A9ACE0">
      <w:pPr>
        <w:pStyle w:val="6"/>
        <w:spacing w:line="360" w:lineRule="auto"/>
        <w:ind w:firstLine="480"/>
        <w:rPr>
          <w:rFonts w:hint="default" w:ascii="宋体" w:hAnsi="宋体" w:eastAsia="宋体" w:cs="宋体"/>
        </w:rPr>
      </w:pPr>
      <w:r>
        <w:rPr>
          <w:rFonts w:ascii="宋体" w:hAnsi="宋体" w:eastAsia="宋体" w:cs="宋体"/>
        </w:rPr>
        <w:t>……</w:t>
      </w:r>
    </w:p>
    <w:p w14:paraId="79D29AE1">
      <w:pPr>
        <w:pStyle w:val="6"/>
        <w:spacing w:line="360" w:lineRule="auto"/>
        <w:ind w:firstLine="480"/>
        <w:rPr>
          <w:rFonts w:hint="default" w:ascii="宋体" w:hAnsi="宋体" w:eastAsia="宋体" w:cs="宋体"/>
        </w:rPr>
      </w:pPr>
      <w:r>
        <w:rPr>
          <w:rFonts w:ascii="宋体" w:hAnsi="宋体" w:eastAsia="宋体" w:cs="宋体"/>
        </w:rPr>
        <w:t>三、联合体各方约定：</w:t>
      </w:r>
    </w:p>
    <w:p w14:paraId="6DA5F3BB">
      <w:pPr>
        <w:pStyle w:val="6"/>
        <w:spacing w:line="360" w:lineRule="auto"/>
        <w:ind w:firstLine="480"/>
        <w:rPr>
          <w:rFonts w:hint="default" w:ascii="宋体" w:hAnsi="宋体" w:eastAsia="宋体" w:cs="宋体"/>
        </w:rPr>
      </w:pPr>
      <w:r>
        <w:rPr>
          <w:rFonts w:ascii="宋体" w:hAnsi="宋体" w:eastAsia="宋体" w:cs="宋体"/>
        </w:rPr>
        <w:t>1、由</w:t>
      </w:r>
      <w:r>
        <w:rPr>
          <w:rFonts w:ascii="宋体" w:hAnsi="宋体" w:eastAsia="宋体" w:cs="宋体"/>
          <w:u w:val="single"/>
        </w:rPr>
        <w:t>（填写“牵头方的全称”）代表联合体办理参加本项目投标的有关事宜（包括但不限于：注册账号、派出投标人代表、提交电子投标文件及参加开标、谈判、澄清等），在此过程中，投标人代表签字的一切文件和处理结果，联合体均予以认可并对此承担责任。</w:t>
      </w:r>
    </w:p>
    <w:p w14:paraId="4D480502">
      <w:pPr>
        <w:pStyle w:val="6"/>
        <w:spacing w:line="360" w:lineRule="auto"/>
        <w:ind w:firstLine="480"/>
        <w:rPr>
          <w:rFonts w:hint="default" w:ascii="宋体" w:hAnsi="宋体" w:eastAsia="宋体" w:cs="宋体"/>
        </w:rPr>
      </w:pPr>
      <w:r>
        <w:rPr>
          <w:rFonts w:ascii="宋体" w:hAnsi="宋体" w:eastAsia="宋体" w:cs="宋体"/>
        </w:rPr>
        <w:t>2、联合体各方约定由</w:t>
      </w:r>
      <w:r>
        <w:rPr>
          <w:rFonts w:ascii="宋体" w:hAnsi="宋体" w:eastAsia="宋体" w:cs="宋体"/>
          <w:u w:val="single"/>
        </w:rPr>
        <w:t>（填写“牵头方的全称”）代表联合体办理投标保证金事宜。</w:t>
      </w:r>
    </w:p>
    <w:p w14:paraId="080344F5">
      <w:pPr>
        <w:pStyle w:val="6"/>
        <w:spacing w:line="360" w:lineRule="auto"/>
        <w:ind w:firstLine="480"/>
        <w:rPr>
          <w:rFonts w:hint="default" w:ascii="宋体" w:hAnsi="宋体" w:eastAsia="宋体" w:cs="宋体"/>
        </w:rPr>
      </w:pPr>
      <w:r>
        <w:rPr>
          <w:rFonts w:ascii="宋体" w:hAnsi="宋体" w:eastAsia="宋体" w:cs="宋体"/>
        </w:rPr>
        <w:t>3、若本项目采用综合评分法，则联合体只能确定由其中一方的条件参与商务部分的评标。因此，联合体各方约定以（应填写“其中一方的全称”，如：联合体确定以成员一的条件参与商务部分的评标，则填写“成员一的全称”…；否则填写“无”）的条件参与商务部分的评标。</w:t>
      </w:r>
    </w:p>
    <w:p w14:paraId="109F7C31">
      <w:pPr>
        <w:pStyle w:val="6"/>
        <w:spacing w:line="360" w:lineRule="auto"/>
        <w:ind w:firstLine="480"/>
        <w:rPr>
          <w:rFonts w:hint="default" w:ascii="宋体" w:hAnsi="宋体" w:eastAsia="宋体" w:cs="宋体"/>
        </w:rPr>
      </w:pPr>
      <w:r>
        <w:rPr>
          <w:rFonts w:ascii="宋体" w:hAnsi="宋体" w:eastAsia="宋体" w:cs="宋体"/>
        </w:rPr>
        <w:t>四、若中标，牵头方将代表联合体与采购人就合同签订事宜进行协商；若协商一致，则联合体各方将共同与采购人签订政府采购合同，并就政府采购合同约定的事项对采购人承担连带责任。</w:t>
      </w:r>
    </w:p>
    <w:p w14:paraId="0F2CCC68">
      <w:pPr>
        <w:pStyle w:val="6"/>
        <w:spacing w:line="360" w:lineRule="auto"/>
        <w:ind w:firstLine="480"/>
        <w:rPr>
          <w:rFonts w:hint="default" w:ascii="宋体" w:hAnsi="宋体" w:eastAsia="宋体" w:cs="宋体"/>
        </w:rPr>
      </w:pPr>
      <w:r>
        <w:rPr>
          <w:rFonts w:ascii="宋体" w:hAnsi="宋体" w:eastAsia="宋体" w:cs="宋体"/>
        </w:rPr>
        <w:t>五、本协议自签署之日起生效，政府采购合同履行完毕后自动失效。</w:t>
      </w:r>
    </w:p>
    <w:p w14:paraId="1303850C">
      <w:pPr>
        <w:pStyle w:val="6"/>
        <w:spacing w:line="360" w:lineRule="auto"/>
        <w:ind w:firstLine="480"/>
        <w:rPr>
          <w:rFonts w:hint="default" w:ascii="宋体" w:hAnsi="宋体" w:eastAsia="宋体" w:cs="宋体"/>
        </w:rPr>
      </w:pPr>
      <w:r>
        <w:rPr>
          <w:rFonts w:ascii="宋体" w:hAnsi="宋体" w:eastAsia="宋体" w:cs="宋体"/>
        </w:rPr>
        <w:t>六、本协议一式</w:t>
      </w:r>
      <w:r>
        <w:rPr>
          <w:rFonts w:ascii="宋体" w:hAnsi="宋体" w:eastAsia="宋体" w:cs="宋体"/>
          <w:u w:val="single"/>
        </w:rPr>
        <w:t>（填写具体份数）</w:t>
      </w:r>
      <w:r>
        <w:rPr>
          <w:rFonts w:ascii="宋体" w:hAnsi="宋体" w:eastAsia="宋体" w:cs="宋体"/>
        </w:rPr>
        <w:t>份，联合体各方各执一份，电子投标文件中提交一份。</w:t>
      </w:r>
    </w:p>
    <w:p w14:paraId="039FBE28">
      <w:pPr>
        <w:pStyle w:val="6"/>
        <w:spacing w:line="360" w:lineRule="auto"/>
        <w:ind w:firstLine="480"/>
        <w:rPr>
          <w:rFonts w:hint="default" w:ascii="宋体" w:hAnsi="宋体" w:eastAsia="宋体" w:cs="宋体"/>
        </w:rPr>
      </w:pPr>
      <w:r>
        <w:rPr>
          <w:rFonts w:ascii="宋体" w:hAnsi="宋体" w:eastAsia="宋体" w:cs="宋体"/>
        </w:rPr>
        <w:t>（以下无正文）</w:t>
      </w:r>
    </w:p>
    <w:p w14:paraId="1B4DACDB">
      <w:pPr>
        <w:pStyle w:val="6"/>
        <w:spacing w:line="360" w:lineRule="auto"/>
        <w:ind w:firstLine="480"/>
        <w:rPr>
          <w:rFonts w:hint="default" w:ascii="宋体" w:hAnsi="宋体" w:eastAsia="宋体" w:cs="宋体"/>
        </w:rPr>
      </w:pPr>
      <w:r>
        <w:rPr>
          <w:rFonts w:ascii="宋体" w:hAnsi="宋体" w:eastAsia="宋体" w:cs="宋体"/>
        </w:rPr>
        <w:t>牵头方：</w:t>
      </w:r>
      <w:r>
        <w:rPr>
          <w:rFonts w:ascii="宋体" w:hAnsi="宋体" w:eastAsia="宋体" w:cs="宋体"/>
          <w:u w:val="single"/>
        </w:rPr>
        <w:t>（全称并加盖单位公章）</w:t>
      </w:r>
    </w:p>
    <w:p w14:paraId="3C6852D1">
      <w:pPr>
        <w:pStyle w:val="6"/>
        <w:spacing w:line="360" w:lineRule="auto"/>
        <w:ind w:firstLine="480"/>
        <w:rPr>
          <w:rFonts w:hint="default" w:ascii="宋体" w:hAnsi="宋体" w:eastAsia="宋体" w:cs="宋体"/>
        </w:rPr>
      </w:pPr>
      <w:r>
        <w:rPr>
          <w:rFonts w:ascii="宋体" w:hAnsi="宋体" w:eastAsia="宋体" w:cs="宋体"/>
        </w:rPr>
        <w:t>法定代表人或其委托代理人：</w:t>
      </w:r>
      <w:r>
        <w:rPr>
          <w:rFonts w:ascii="宋体" w:hAnsi="宋体" w:eastAsia="宋体" w:cs="宋体"/>
          <w:u w:val="single"/>
        </w:rPr>
        <w:t xml:space="preserve"> （签字或盖章）</w:t>
      </w:r>
    </w:p>
    <w:p w14:paraId="2CF83D85">
      <w:pPr>
        <w:pStyle w:val="6"/>
        <w:spacing w:line="360" w:lineRule="auto"/>
        <w:ind w:firstLine="480"/>
        <w:rPr>
          <w:rFonts w:hint="default" w:ascii="宋体" w:hAnsi="宋体" w:eastAsia="宋体" w:cs="宋体"/>
        </w:rPr>
      </w:pPr>
      <w:r>
        <w:rPr>
          <w:rFonts w:ascii="宋体" w:hAnsi="宋体" w:eastAsia="宋体" w:cs="宋体"/>
        </w:rPr>
        <w:t>成员一：</w:t>
      </w:r>
      <w:r>
        <w:rPr>
          <w:rFonts w:ascii="宋体" w:hAnsi="宋体" w:eastAsia="宋体" w:cs="宋体"/>
          <w:u w:val="single"/>
        </w:rPr>
        <w:t>（全称并加盖成员一的单位公章）</w:t>
      </w:r>
    </w:p>
    <w:p w14:paraId="6C411F1F">
      <w:pPr>
        <w:pStyle w:val="6"/>
        <w:spacing w:line="360" w:lineRule="auto"/>
        <w:ind w:firstLine="480"/>
        <w:rPr>
          <w:rFonts w:hint="default" w:ascii="宋体" w:hAnsi="宋体" w:eastAsia="宋体" w:cs="宋体"/>
        </w:rPr>
      </w:pPr>
      <w:r>
        <w:rPr>
          <w:rFonts w:ascii="宋体" w:hAnsi="宋体" w:eastAsia="宋体" w:cs="宋体"/>
        </w:rPr>
        <w:t>法定代表人或其委托代理人：</w:t>
      </w:r>
      <w:r>
        <w:rPr>
          <w:rFonts w:ascii="宋体" w:hAnsi="宋体" w:eastAsia="宋体" w:cs="宋体"/>
          <w:u w:val="single"/>
        </w:rPr>
        <w:t xml:space="preserve"> （签字或盖章）</w:t>
      </w:r>
    </w:p>
    <w:p w14:paraId="5F13E3D6">
      <w:pPr>
        <w:pStyle w:val="6"/>
        <w:spacing w:line="360" w:lineRule="auto"/>
        <w:ind w:firstLine="480"/>
        <w:rPr>
          <w:rFonts w:hint="default" w:ascii="宋体" w:hAnsi="宋体" w:eastAsia="宋体" w:cs="宋体"/>
        </w:rPr>
      </w:pPr>
      <w:r>
        <w:rPr>
          <w:rFonts w:ascii="宋体" w:hAnsi="宋体" w:eastAsia="宋体" w:cs="宋体"/>
        </w:rPr>
        <w:t>……</w:t>
      </w:r>
    </w:p>
    <w:p w14:paraId="4E16864D">
      <w:pPr>
        <w:pStyle w:val="6"/>
        <w:spacing w:line="360" w:lineRule="auto"/>
        <w:ind w:firstLine="480"/>
        <w:rPr>
          <w:rFonts w:hint="default" w:ascii="宋体" w:hAnsi="宋体" w:eastAsia="宋体" w:cs="宋体"/>
        </w:rPr>
      </w:pPr>
      <w:r>
        <w:rPr>
          <w:rFonts w:ascii="宋体" w:hAnsi="宋体" w:eastAsia="宋体" w:cs="宋体"/>
        </w:rPr>
        <w:t>成员**：</w:t>
      </w:r>
      <w:r>
        <w:rPr>
          <w:rFonts w:ascii="宋体" w:hAnsi="宋体" w:eastAsia="宋体" w:cs="宋体"/>
          <w:u w:val="single"/>
        </w:rPr>
        <w:t>（全称并加盖成员**的单位公章）</w:t>
      </w:r>
    </w:p>
    <w:p w14:paraId="2957B640">
      <w:pPr>
        <w:pStyle w:val="6"/>
        <w:spacing w:line="360" w:lineRule="auto"/>
        <w:ind w:firstLine="480"/>
        <w:rPr>
          <w:rFonts w:hint="default" w:ascii="宋体" w:hAnsi="宋体" w:eastAsia="宋体" w:cs="宋体"/>
        </w:rPr>
      </w:pPr>
      <w:r>
        <w:rPr>
          <w:rFonts w:ascii="宋体" w:hAnsi="宋体" w:eastAsia="宋体" w:cs="宋体"/>
        </w:rPr>
        <w:t>法定代表人或其委托代理人：</w:t>
      </w:r>
      <w:r>
        <w:rPr>
          <w:rFonts w:ascii="宋体" w:hAnsi="宋体" w:eastAsia="宋体" w:cs="宋体"/>
          <w:u w:val="single"/>
        </w:rPr>
        <w:t xml:space="preserve"> （签字或盖章）</w:t>
      </w:r>
    </w:p>
    <w:p w14:paraId="6BC262D3">
      <w:pPr>
        <w:pStyle w:val="6"/>
        <w:spacing w:line="360" w:lineRule="auto"/>
        <w:ind w:firstLine="480"/>
        <w:jc w:val="right"/>
        <w:rPr>
          <w:rFonts w:hint="default" w:ascii="宋体" w:hAnsi="宋体" w:eastAsia="宋体" w:cs="宋体"/>
        </w:rPr>
      </w:pPr>
      <w:r>
        <w:rPr>
          <w:rFonts w:ascii="宋体" w:hAnsi="宋体" w:eastAsia="宋体" w:cs="宋体"/>
        </w:rPr>
        <w:t>签署日期：</w:t>
      </w:r>
      <w:r>
        <w:rPr>
          <w:rFonts w:ascii="宋体" w:hAnsi="宋体" w:eastAsia="宋体" w:cs="宋体"/>
          <w:u w:val="single"/>
        </w:rPr>
        <w:t>　　年　　月　　日</w:t>
      </w:r>
    </w:p>
    <w:p w14:paraId="395481BB">
      <w:pPr>
        <w:pStyle w:val="6"/>
        <w:spacing w:line="360" w:lineRule="auto"/>
        <w:ind w:firstLine="480"/>
        <w:rPr>
          <w:rFonts w:hint="default" w:ascii="宋体" w:hAnsi="宋体" w:eastAsia="宋体" w:cs="宋体"/>
        </w:rPr>
      </w:pPr>
      <w:r>
        <w:rPr>
          <w:rFonts w:ascii="宋体" w:hAnsi="宋体" w:eastAsia="宋体" w:cs="宋体"/>
        </w:rPr>
        <w:t>※注意：</w:t>
      </w:r>
    </w:p>
    <w:p w14:paraId="1A18B346">
      <w:pPr>
        <w:pStyle w:val="6"/>
        <w:spacing w:line="360" w:lineRule="auto"/>
        <w:ind w:firstLine="480"/>
        <w:rPr>
          <w:rFonts w:hint="default" w:ascii="宋体" w:hAnsi="宋体" w:eastAsia="宋体" w:cs="宋体"/>
        </w:rPr>
      </w:pPr>
      <w:r>
        <w:rPr>
          <w:rFonts w:ascii="宋体" w:hAnsi="宋体" w:eastAsia="宋体" w:cs="宋体"/>
        </w:rPr>
        <w:t>1、招标文件接受联合体投标且投标人为联合体的，投标人应提供本协议；否则无须提供。</w:t>
      </w:r>
    </w:p>
    <w:p w14:paraId="23934103">
      <w:pPr>
        <w:pStyle w:val="6"/>
        <w:spacing w:line="360" w:lineRule="auto"/>
        <w:ind w:firstLine="480"/>
        <w:rPr>
          <w:rFonts w:hint="default" w:ascii="宋体" w:hAnsi="宋体" w:eastAsia="宋体" w:cs="宋体"/>
        </w:rPr>
      </w:pPr>
      <w:r>
        <w:rPr>
          <w:rFonts w:ascii="宋体" w:hAnsi="宋体" w:eastAsia="宋体" w:cs="宋体"/>
        </w:rPr>
        <w:t>2、本协议由委托代理人签字或盖章的，应按照本章载明的格式提供“单位授权书”。</w:t>
      </w:r>
    </w:p>
    <w:p w14:paraId="7EF909A0">
      <w:pPr>
        <w:pStyle w:val="6"/>
        <w:spacing w:line="360" w:lineRule="auto"/>
        <w:ind w:firstLine="480"/>
        <w:rPr>
          <w:rFonts w:hint="default" w:ascii="宋体" w:hAnsi="宋体" w:eastAsia="宋体" w:cs="宋体"/>
        </w:rPr>
      </w:pPr>
      <w:r>
        <w:rPr>
          <w:rFonts w:ascii="宋体" w:hAnsi="宋体" w:eastAsia="宋体" w:cs="宋体"/>
        </w:rPr>
        <w:t>3、在以联合体形式落实中小企业预留份额项目中，投标人除了要提供《中小企业声明函》，还需提供本协议。</w:t>
      </w:r>
    </w:p>
    <w:p w14:paraId="56B9A6D7">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772FF339">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二-11分包意向协议（若有）</w:t>
      </w:r>
    </w:p>
    <w:p w14:paraId="122B6B81">
      <w:pPr>
        <w:pStyle w:val="6"/>
        <w:spacing w:line="360" w:lineRule="auto"/>
        <w:ind w:firstLine="480"/>
        <w:rPr>
          <w:rFonts w:hint="default" w:ascii="宋体" w:hAnsi="宋体" w:eastAsia="宋体" w:cs="宋体"/>
        </w:rPr>
      </w:pPr>
      <w:r>
        <w:rPr>
          <w:rFonts w:ascii="宋体" w:hAnsi="宋体" w:eastAsia="宋体" w:cs="宋体"/>
        </w:rPr>
        <w:t>甲方（总包方）：</w:t>
      </w:r>
      <w:r>
        <w:rPr>
          <w:rFonts w:ascii="宋体" w:hAnsi="宋体" w:eastAsia="宋体" w:cs="宋体"/>
          <w:u w:val="single"/>
        </w:rPr>
        <w:t>　　　　　　　</w:t>
      </w:r>
      <w:r>
        <w:rPr>
          <w:rFonts w:ascii="宋体" w:hAnsi="宋体" w:eastAsia="宋体" w:cs="宋体"/>
        </w:rPr>
        <w:t>（即本项目的投标人）</w:t>
      </w:r>
    </w:p>
    <w:p w14:paraId="4BED8628">
      <w:pPr>
        <w:pStyle w:val="6"/>
        <w:spacing w:line="360" w:lineRule="auto"/>
        <w:ind w:firstLine="480"/>
        <w:rPr>
          <w:rFonts w:hint="default" w:ascii="宋体" w:hAnsi="宋体" w:eastAsia="宋体" w:cs="宋体"/>
        </w:rPr>
      </w:pPr>
      <w:r>
        <w:rPr>
          <w:rFonts w:ascii="宋体" w:hAnsi="宋体" w:eastAsia="宋体" w:cs="宋体"/>
        </w:rPr>
        <w:t>乙方（分包方）：</w:t>
      </w:r>
      <w:r>
        <w:rPr>
          <w:rFonts w:ascii="宋体" w:hAnsi="宋体" w:eastAsia="宋体" w:cs="宋体"/>
          <w:u w:val="single"/>
        </w:rPr>
        <w:t>　　　　　　　</w:t>
      </w:r>
    </w:p>
    <w:p w14:paraId="2AF8B860">
      <w:pPr>
        <w:pStyle w:val="6"/>
        <w:spacing w:line="360" w:lineRule="auto"/>
        <w:ind w:firstLine="480"/>
        <w:rPr>
          <w:rFonts w:hint="default" w:ascii="宋体" w:hAnsi="宋体" w:eastAsia="宋体" w:cs="宋体"/>
        </w:rPr>
      </w:pPr>
      <w:r>
        <w:rPr>
          <w:rFonts w:ascii="宋体" w:hAnsi="宋体" w:eastAsia="宋体" w:cs="宋体"/>
        </w:rPr>
        <w:t>兹有甲方参加</w:t>
      </w:r>
      <w:r>
        <w:rPr>
          <w:rFonts w:ascii="宋体" w:hAnsi="宋体" w:eastAsia="宋体" w:cs="宋体"/>
          <w:u w:val="single"/>
        </w:rPr>
        <w:t>（填写“项目名称”）</w:t>
      </w:r>
      <w:r>
        <w:rPr>
          <w:rFonts w:ascii="宋体" w:hAnsi="宋体" w:eastAsia="宋体" w:cs="宋体"/>
        </w:rPr>
        <w:t xml:space="preserve"> 项目（项目编号：</w:t>
      </w:r>
      <w:r>
        <w:rPr>
          <w:rFonts w:ascii="宋体" w:hAnsi="宋体" w:eastAsia="宋体" w:cs="宋体"/>
          <w:u w:val="single"/>
        </w:rPr>
        <w:t>　　　　　　　</w:t>
      </w:r>
      <w:r>
        <w:rPr>
          <w:rFonts w:ascii="宋体" w:hAnsi="宋体" w:eastAsia="宋体" w:cs="宋体"/>
        </w:rPr>
        <w:t>）的政府采购活动。甲方期望将采购项目的部分采购标的分包给乙方完成，而乙方保证能够向甲方提供本协议项下的采购标的，甲、乙双方就合同分包的有关事宜达成下列协议：</w:t>
      </w:r>
    </w:p>
    <w:p w14:paraId="2254CF27">
      <w:pPr>
        <w:pStyle w:val="6"/>
        <w:spacing w:line="360" w:lineRule="auto"/>
        <w:ind w:firstLine="480"/>
        <w:rPr>
          <w:rFonts w:hint="default" w:ascii="宋体" w:hAnsi="宋体" w:eastAsia="宋体" w:cs="宋体"/>
        </w:rPr>
      </w:pPr>
      <w:r>
        <w:rPr>
          <w:rFonts w:ascii="宋体" w:hAnsi="宋体" w:eastAsia="宋体" w:cs="宋体"/>
        </w:rPr>
        <w:t>一、分包标的</w:t>
      </w:r>
    </w:p>
    <w:p w14:paraId="03EC8127">
      <w:pPr>
        <w:pStyle w:val="6"/>
        <w:spacing w:line="360" w:lineRule="auto"/>
        <w:ind w:firstLine="480"/>
        <w:rPr>
          <w:rFonts w:hint="default" w:ascii="宋体" w:hAnsi="宋体" w:eastAsia="宋体" w:cs="宋体"/>
        </w:rPr>
      </w:pPr>
      <w:r>
        <w:rPr>
          <w:rFonts w:ascii="宋体" w:hAnsi="宋体" w:eastAsia="宋体" w:cs="宋体"/>
          <w:u w:val="single"/>
        </w:rPr>
        <w:t>（根据双方的意向填写，可以是表格或文字描述）。</w:t>
      </w:r>
    </w:p>
    <w:p w14:paraId="58A25353">
      <w:pPr>
        <w:pStyle w:val="6"/>
        <w:spacing w:line="360" w:lineRule="auto"/>
        <w:ind w:firstLine="480"/>
        <w:rPr>
          <w:rFonts w:hint="default" w:ascii="宋体" w:hAnsi="宋体" w:eastAsia="宋体" w:cs="宋体"/>
        </w:rPr>
      </w:pPr>
      <w:r>
        <w:rPr>
          <w:rFonts w:ascii="宋体" w:hAnsi="宋体" w:eastAsia="宋体" w:cs="宋体"/>
        </w:rPr>
        <w:t>二、分包合同金额占比</w:t>
      </w:r>
    </w:p>
    <w:p w14:paraId="6141C5DD">
      <w:pPr>
        <w:pStyle w:val="6"/>
        <w:spacing w:line="360" w:lineRule="auto"/>
        <w:ind w:firstLine="480"/>
        <w:rPr>
          <w:rFonts w:hint="default" w:ascii="宋体" w:hAnsi="宋体" w:eastAsia="宋体" w:cs="宋体"/>
        </w:rPr>
      </w:pPr>
      <w:r>
        <w:rPr>
          <w:rFonts w:ascii="宋体" w:hAnsi="宋体" w:eastAsia="宋体" w:cs="宋体"/>
        </w:rPr>
        <w:t>分包合同价占投标总价的比例：</w:t>
      </w:r>
      <w:r>
        <w:rPr>
          <w:rFonts w:ascii="宋体" w:hAnsi="宋体" w:eastAsia="宋体" w:cs="宋体"/>
          <w:u w:val="single"/>
        </w:rPr>
        <w:t>　　　　　</w:t>
      </w:r>
      <w:r>
        <w:rPr>
          <w:rFonts w:ascii="宋体" w:hAnsi="宋体" w:eastAsia="宋体" w:cs="宋体"/>
        </w:rPr>
        <w:t>%</w:t>
      </w:r>
    </w:p>
    <w:p w14:paraId="21CF695E">
      <w:pPr>
        <w:pStyle w:val="6"/>
        <w:spacing w:line="360" w:lineRule="auto"/>
        <w:ind w:firstLine="480"/>
        <w:rPr>
          <w:rFonts w:hint="default" w:ascii="宋体" w:hAnsi="宋体" w:eastAsia="宋体" w:cs="宋体"/>
        </w:rPr>
      </w:pPr>
      <w:r>
        <w:rPr>
          <w:rFonts w:ascii="宋体" w:hAnsi="宋体" w:eastAsia="宋体" w:cs="宋体"/>
        </w:rPr>
        <w:t>三、其他条款</w:t>
      </w:r>
    </w:p>
    <w:p w14:paraId="50AB1979">
      <w:pPr>
        <w:pStyle w:val="6"/>
        <w:spacing w:line="360" w:lineRule="auto"/>
        <w:ind w:firstLine="480"/>
        <w:rPr>
          <w:rFonts w:hint="default" w:ascii="宋体" w:hAnsi="宋体" w:eastAsia="宋体" w:cs="宋体"/>
        </w:rPr>
      </w:pPr>
      <w:r>
        <w:rPr>
          <w:rFonts w:ascii="宋体" w:hAnsi="宋体" w:eastAsia="宋体" w:cs="宋体"/>
        </w:rPr>
        <w:t>分包合同标的交付时间、地点和条件，质量要求和标准，验收，款项的支付，履约担保，违约责任，质量保证，知识产权，合同纠纷处理方式，不可抗力等条款待甲方中标（成交）后，根据甲方与采购人签订的总包合同确定具体的内容。</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153"/>
        <w:gridCol w:w="4153"/>
      </w:tblGrid>
      <w:tr w14:paraId="3617B6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60D46D47">
            <w:pPr>
              <w:pStyle w:val="6"/>
              <w:spacing w:line="360" w:lineRule="auto"/>
              <w:rPr>
                <w:rFonts w:hint="default" w:ascii="宋体" w:hAnsi="宋体" w:eastAsia="宋体" w:cs="宋体"/>
              </w:rPr>
            </w:pPr>
            <w:r>
              <w:rPr>
                <w:rFonts w:ascii="宋体" w:hAnsi="宋体" w:eastAsia="宋体" w:cs="宋体"/>
              </w:rPr>
              <w:t>甲方：</w:t>
            </w:r>
          </w:p>
        </w:tc>
        <w:tc>
          <w:tcPr>
            <w:tcW w:w="4153" w:type="dxa"/>
          </w:tcPr>
          <w:p w14:paraId="2842A5A0">
            <w:pPr>
              <w:pStyle w:val="6"/>
              <w:spacing w:line="360" w:lineRule="auto"/>
              <w:rPr>
                <w:rFonts w:hint="default" w:ascii="宋体" w:hAnsi="宋体" w:eastAsia="宋体" w:cs="宋体"/>
              </w:rPr>
            </w:pPr>
            <w:r>
              <w:rPr>
                <w:rFonts w:ascii="宋体" w:hAnsi="宋体" w:eastAsia="宋体" w:cs="宋体"/>
              </w:rPr>
              <w:t>乙方：</w:t>
            </w:r>
          </w:p>
        </w:tc>
      </w:tr>
      <w:tr w14:paraId="747CFE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C6CF337">
            <w:pPr>
              <w:pStyle w:val="6"/>
              <w:spacing w:line="360" w:lineRule="auto"/>
              <w:rPr>
                <w:rFonts w:hint="default" w:ascii="宋体" w:hAnsi="宋体" w:eastAsia="宋体" w:cs="宋体"/>
              </w:rPr>
            </w:pPr>
            <w:r>
              <w:rPr>
                <w:rFonts w:ascii="宋体" w:hAnsi="宋体" w:eastAsia="宋体" w:cs="宋体"/>
              </w:rPr>
              <w:t>住所：</w:t>
            </w:r>
          </w:p>
        </w:tc>
        <w:tc>
          <w:tcPr>
            <w:tcW w:w="4153" w:type="dxa"/>
          </w:tcPr>
          <w:p w14:paraId="133B81BC">
            <w:pPr>
              <w:pStyle w:val="6"/>
              <w:spacing w:line="360" w:lineRule="auto"/>
              <w:rPr>
                <w:rFonts w:hint="default" w:ascii="宋体" w:hAnsi="宋体" w:eastAsia="宋体" w:cs="宋体"/>
              </w:rPr>
            </w:pPr>
            <w:r>
              <w:rPr>
                <w:rFonts w:ascii="宋体" w:hAnsi="宋体" w:eastAsia="宋体" w:cs="宋体"/>
              </w:rPr>
              <w:t>住所：</w:t>
            </w:r>
          </w:p>
        </w:tc>
      </w:tr>
      <w:tr w14:paraId="04E5AD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2E977E0C">
            <w:pPr>
              <w:pStyle w:val="6"/>
              <w:spacing w:line="360" w:lineRule="auto"/>
              <w:rPr>
                <w:rFonts w:hint="default" w:ascii="宋体" w:hAnsi="宋体" w:eastAsia="宋体" w:cs="宋体"/>
              </w:rPr>
            </w:pPr>
            <w:r>
              <w:rPr>
                <w:rFonts w:ascii="宋体" w:hAnsi="宋体" w:eastAsia="宋体" w:cs="宋体"/>
              </w:rPr>
              <w:t>单位负责人或委托代理人：</w:t>
            </w:r>
          </w:p>
        </w:tc>
        <w:tc>
          <w:tcPr>
            <w:tcW w:w="4153" w:type="dxa"/>
          </w:tcPr>
          <w:p w14:paraId="3AD552AA">
            <w:pPr>
              <w:pStyle w:val="6"/>
              <w:spacing w:line="360" w:lineRule="auto"/>
              <w:rPr>
                <w:rFonts w:hint="default" w:ascii="宋体" w:hAnsi="宋体" w:eastAsia="宋体" w:cs="宋体"/>
              </w:rPr>
            </w:pPr>
            <w:r>
              <w:rPr>
                <w:rFonts w:ascii="宋体" w:hAnsi="宋体" w:eastAsia="宋体" w:cs="宋体"/>
              </w:rPr>
              <w:t>单位负责人或委托代理人：</w:t>
            </w:r>
          </w:p>
        </w:tc>
      </w:tr>
      <w:tr w14:paraId="4B9E0B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5731D752">
            <w:pPr>
              <w:pStyle w:val="6"/>
              <w:spacing w:line="360" w:lineRule="auto"/>
              <w:rPr>
                <w:rFonts w:hint="default" w:ascii="宋体" w:hAnsi="宋体" w:eastAsia="宋体" w:cs="宋体"/>
              </w:rPr>
            </w:pPr>
            <w:r>
              <w:rPr>
                <w:rFonts w:ascii="宋体" w:hAnsi="宋体" w:eastAsia="宋体" w:cs="宋体"/>
              </w:rPr>
              <w:t>联系方法：</w:t>
            </w:r>
          </w:p>
        </w:tc>
        <w:tc>
          <w:tcPr>
            <w:tcW w:w="4153" w:type="dxa"/>
          </w:tcPr>
          <w:p w14:paraId="5B65540A">
            <w:pPr>
              <w:pStyle w:val="6"/>
              <w:spacing w:line="360" w:lineRule="auto"/>
              <w:rPr>
                <w:rFonts w:hint="default" w:ascii="宋体" w:hAnsi="宋体" w:eastAsia="宋体" w:cs="宋体"/>
              </w:rPr>
            </w:pPr>
            <w:r>
              <w:rPr>
                <w:rFonts w:ascii="宋体" w:hAnsi="宋体" w:eastAsia="宋体" w:cs="宋体"/>
              </w:rPr>
              <w:t>联系方法：</w:t>
            </w:r>
          </w:p>
        </w:tc>
      </w:tr>
      <w:tr w14:paraId="2D684B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1D5D0036">
            <w:pPr>
              <w:pStyle w:val="6"/>
              <w:spacing w:line="360" w:lineRule="auto"/>
              <w:rPr>
                <w:rFonts w:hint="default" w:ascii="宋体" w:hAnsi="宋体" w:eastAsia="宋体" w:cs="宋体"/>
              </w:rPr>
            </w:pPr>
            <w:r>
              <w:rPr>
                <w:rFonts w:ascii="宋体" w:hAnsi="宋体" w:eastAsia="宋体" w:cs="宋体"/>
              </w:rPr>
              <w:t>开户银行：</w:t>
            </w:r>
          </w:p>
        </w:tc>
        <w:tc>
          <w:tcPr>
            <w:tcW w:w="4153" w:type="dxa"/>
          </w:tcPr>
          <w:p w14:paraId="7C20729F">
            <w:pPr>
              <w:pStyle w:val="6"/>
              <w:spacing w:line="360" w:lineRule="auto"/>
              <w:rPr>
                <w:rFonts w:hint="default" w:ascii="宋体" w:hAnsi="宋体" w:eastAsia="宋体" w:cs="宋体"/>
              </w:rPr>
            </w:pPr>
            <w:r>
              <w:rPr>
                <w:rFonts w:ascii="宋体" w:hAnsi="宋体" w:eastAsia="宋体" w:cs="宋体"/>
              </w:rPr>
              <w:t>开户银行：</w:t>
            </w:r>
          </w:p>
        </w:tc>
      </w:tr>
      <w:tr w14:paraId="722A53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4153" w:type="dxa"/>
          </w:tcPr>
          <w:p w14:paraId="4D4E8DE5">
            <w:pPr>
              <w:pStyle w:val="6"/>
              <w:spacing w:line="360" w:lineRule="auto"/>
              <w:rPr>
                <w:rFonts w:hint="default" w:ascii="宋体" w:hAnsi="宋体" w:eastAsia="宋体" w:cs="宋体"/>
              </w:rPr>
            </w:pPr>
            <w:r>
              <w:rPr>
                <w:rFonts w:ascii="宋体" w:hAnsi="宋体" w:eastAsia="宋体" w:cs="宋体"/>
              </w:rPr>
              <w:t>账号：</w:t>
            </w:r>
          </w:p>
        </w:tc>
        <w:tc>
          <w:tcPr>
            <w:tcW w:w="4153" w:type="dxa"/>
          </w:tcPr>
          <w:p w14:paraId="5CBE104D">
            <w:pPr>
              <w:pStyle w:val="6"/>
              <w:spacing w:line="360" w:lineRule="auto"/>
              <w:rPr>
                <w:rFonts w:hint="default" w:ascii="宋体" w:hAnsi="宋体" w:eastAsia="宋体" w:cs="宋体"/>
              </w:rPr>
            </w:pPr>
            <w:r>
              <w:rPr>
                <w:rFonts w:ascii="宋体" w:hAnsi="宋体" w:eastAsia="宋体" w:cs="宋体"/>
              </w:rPr>
              <w:t>账号：</w:t>
            </w:r>
          </w:p>
        </w:tc>
      </w:tr>
      <w:tr w14:paraId="1434B9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6" w:type="dxa"/>
            <w:gridSpan w:val="2"/>
          </w:tcPr>
          <w:p w14:paraId="184F891E">
            <w:pPr>
              <w:pStyle w:val="6"/>
              <w:spacing w:line="360" w:lineRule="auto"/>
              <w:ind w:firstLine="960"/>
              <w:jc w:val="right"/>
              <w:rPr>
                <w:rFonts w:hint="default" w:ascii="宋体" w:hAnsi="宋体" w:eastAsia="宋体" w:cs="宋体"/>
              </w:rPr>
            </w:pPr>
            <w:r>
              <w:rPr>
                <w:rFonts w:ascii="宋体" w:hAnsi="宋体" w:eastAsia="宋体" w:cs="宋体"/>
              </w:rPr>
              <w:t>签订地点：</w:t>
            </w:r>
            <w:r>
              <w:rPr>
                <w:rFonts w:ascii="宋体" w:hAnsi="宋体" w:eastAsia="宋体" w:cs="宋体"/>
                <w:u w:val="single"/>
              </w:rPr>
              <w:t>　　　　　　　　　　</w:t>
            </w:r>
          </w:p>
          <w:p w14:paraId="19134094">
            <w:pPr>
              <w:pStyle w:val="6"/>
              <w:spacing w:line="360" w:lineRule="auto"/>
              <w:ind w:firstLine="960"/>
              <w:jc w:val="right"/>
              <w:rPr>
                <w:rFonts w:hint="default" w:ascii="宋体" w:hAnsi="宋体" w:eastAsia="宋体" w:cs="宋体"/>
              </w:rPr>
            </w:pPr>
            <w:r>
              <w:rPr>
                <w:rFonts w:ascii="宋体" w:hAnsi="宋体" w:eastAsia="宋体" w:cs="宋体"/>
              </w:rPr>
              <w:t>签约日期：</w:t>
            </w:r>
            <w:r>
              <w:rPr>
                <w:rFonts w:ascii="宋体" w:hAnsi="宋体" w:eastAsia="宋体" w:cs="宋体"/>
                <w:u w:val="single"/>
              </w:rPr>
              <w:t>　　年　　月　　日</w:t>
            </w:r>
          </w:p>
        </w:tc>
      </w:tr>
    </w:tbl>
    <w:p w14:paraId="72C55088">
      <w:pPr>
        <w:pStyle w:val="6"/>
        <w:spacing w:line="360" w:lineRule="auto"/>
        <w:ind w:firstLine="480"/>
        <w:rPr>
          <w:rFonts w:hint="default" w:ascii="宋体" w:hAnsi="宋体" w:eastAsia="宋体" w:cs="宋体"/>
        </w:rPr>
      </w:pPr>
      <w:r>
        <w:rPr>
          <w:rFonts w:ascii="宋体" w:hAnsi="宋体" w:eastAsia="宋体" w:cs="宋体"/>
        </w:rPr>
        <w:t>※注意：</w:t>
      </w:r>
    </w:p>
    <w:p w14:paraId="2B66988C">
      <w:pPr>
        <w:pStyle w:val="6"/>
        <w:spacing w:line="360" w:lineRule="auto"/>
        <w:ind w:firstLine="480"/>
        <w:rPr>
          <w:rFonts w:hint="default" w:ascii="宋体" w:hAnsi="宋体" w:eastAsia="宋体" w:cs="宋体"/>
        </w:rPr>
      </w:pPr>
      <w:r>
        <w:rPr>
          <w:rFonts w:ascii="宋体" w:hAnsi="宋体" w:eastAsia="宋体" w:cs="宋体"/>
        </w:rPr>
        <w:t>1.招标文件接受合同分包且投标人拟将合同分包的，应提供本协议；否则无须提供。</w:t>
      </w:r>
    </w:p>
    <w:p w14:paraId="66D03700">
      <w:pPr>
        <w:pStyle w:val="6"/>
        <w:spacing w:line="360" w:lineRule="auto"/>
        <w:ind w:firstLine="480"/>
        <w:rPr>
          <w:rFonts w:hint="default" w:ascii="宋体" w:hAnsi="宋体" w:eastAsia="宋体" w:cs="宋体"/>
        </w:rPr>
      </w:pPr>
      <w:r>
        <w:rPr>
          <w:rFonts w:ascii="宋体" w:hAnsi="宋体" w:eastAsia="宋体" w:cs="宋体"/>
        </w:rPr>
        <w:t>2.本协议由委托代理人签字或盖章的，应按照本章载明的格式提供“单位授权书”。</w:t>
      </w:r>
    </w:p>
    <w:p w14:paraId="104B515F">
      <w:pPr>
        <w:pStyle w:val="6"/>
        <w:spacing w:line="360" w:lineRule="auto"/>
        <w:ind w:firstLine="480"/>
        <w:rPr>
          <w:rFonts w:hint="default" w:ascii="宋体" w:hAnsi="宋体" w:eastAsia="宋体" w:cs="宋体"/>
        </w:rPr>
      </w:pPr>
      <w:r>
        <w:rPr>
          <w:rFonts w:ascii="宋体" w:hAnsi="宋体" w:eastAsia="宋体" w:cs="宋体"/>
        </w:rPr>
        <w:t>3.在以合同分包形式落实中小企业预留份额项目中，投标人除了要提供《中小企业声明函》，还需提供本协议。</w:t>
      </w:r>
    </w:p>
    <w:p w14:paraId="006C1DB5">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62A71184">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二-12其他资格证明文件（若有）</w:t>
      </w:r>
    </w:p>
    <w:p w14:paraId="302C1B34">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二-12-①具备履行合同所必需设备和专业技术能力专项证明材料（若有）</w:t>
      </w:r>
    </w:p>
    <w:p w14:paraId="5404EAB2">
      <w:pPr>
        <w:pStyle w:val="6"/>
        <w:spacing w:line="360" w:lineRule="auto"/>
        <w:ind w:firstLine="480"/>
        <w:rPr>
          <w:rFonts w:hint="default" w:ascii="宋体" w:hAnsi="宋体" w:eastAsia="宋体" w:cs="宋体"/>
        </w:rPr>
      </w:pPr>
      <w:r>
        <w:rPr>
          <w:rFonts w:ascii="宋体" w:hAnsi="宋体" w:eastAsia="宋体" w:cs="宋体"/>
        </w:rPr>
        <w:t>致：</w:t>
      </w:r>
      <w:r>
        <w:rPr>
          <w:rFonts w:ascii="宋体" w:hAnsi="宋体" w:eastAsia="宋体" w:cs="宋体"/>
          <w:u w:val="single"/>
        </w:rPr>
        <w:t>（采购人或采购代理机构）</w:t>
      </w:r>
    </w:p>
    <w:p w14:paraId="1C544A10">
      <w:pPr>
        <w:pStyle w:val="6"/>
        <w:spacing w:line="360" w:lineRule="auto"/>
        <w:ind w:firstLine="480"/>
        <w:rPr>
          <w:rFonts w:hint="default" w:ascii="宋体" w:hAnsi="宋体" w:eastAsia="宋体" w:cs="宋体"/>
        </w:rPr>
      </w:pPr>
      <w:r>
        <w:rPr>
          <w:rFonts w:ascii="宋体" w:hAnsi="宋体" w:eastAsia="宋体" w:cs="宋体"/>
        </w:rPr>
        <w:t>现附上我方具备履行合同所必需的设备和专业技术能力的专项证明材料复印件（具体附后），上述证明材料真实有效，否则我方负全部责任。</w:t>
      </w:r>
    </w:p>
    <w:p w14:paraId="09B92165">
      <w:pPr>
        <w:pStyle w:val="6"/>
        <w:spacing w:line="360" w:lineRule="auto"/>
        <w:ind w:firstLine="480"/>
        <w:rPr>
          <w:rFonts w:hint="default" w:ascii="宋体" w:hAnsi="宋体" w:eastAsia="宋体" w:cs="宋体"/>
        </w:rPr>
      </w:pPr>
      <w:r>
        <w:rPr>
          <w:rFonts w:ascii="宋体" w:hAnsi="宋体" w:eastAsia="宋体" w:cs="宋体"/>
        </w:rPr>
        <w:t>※注意：</w:t>
      </w:r>
    </w:p>
    <w:p w14:paraId="3BAD778D">
      <w:pPr>
        <w:pStyle w:val="6"/>
        <w:spacing w:line="360" w:lineRule="auto"/>
        <w:ind w:firstLine="480"/>
        <w:rPr>
          <w:rFonts w:hint="default" w:ascii="宋体" w:hAnsi="宋体" w:eastAsia="宋体" w:cs="宋体"/>
        </w:rPr>
      </w:pPr>
      <w:r>
        <w:rPr>
          <w:rFonts w:ascii="宋体" w:hAnsi="宋体" w:eastAsia="宋体" w:cs="宋体"/>
        </w:rPr>
        <w:t>1、招标文件要求投标人提供“具备履行合同所必需的设备和专业技术能力专项证明材料”的，投标人应按照招标文件规定在此项下提供相应证明材料复印件。</w:t>
      </w:r>
    </w:p>
    <w:p w14:paraId="24030D07">
      <w:pPr>
        <w:pStyle w:val="6"/>
        <w:spacing w:line="360" w:lineRule="auto"/>
        <w:ind w:firstLine="480"/>
        <w:rPr>
          <w:rFonts w:hint="default" w:ascii="宋体" w:hAnsi="宋体" w:eastAsia="宋体" w:cs="宋体"/>
        </w:rPr>
      </w:pPr>
      <w:r>
        <w:rPr>
          <w:rFonts w:ascii="宋体" w:hAnsi="宋体" w:eastAsia="宋体" w:cs="宋体"/>
        </w:rPr>
        <w:t>2、投标人提供的相应证明材料复印件均应符合：内容完整、清晰、整洁，并由投标人加盖其单位公章。</w:t>
      </w:r>
    </w:p>
    <w:p w14:paraId="0502D16F">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28C96E97">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6A513C20">
      <w:pPr>
        <w:pStyle w:val="6"/>
        <w:spacing w:line="360" w:lineRule="auto"/>
        <w:ind w:firstLine="96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76E46C62">
      <w:pPr>
        <w:pStyle w:val="6"/>
        <w:spacing w:line="360" w:lineRule="auto"/>
        <w:ind w:firstLine="960"/>
        <w:jc w:val="center"/>
        <w:outlineLvl w:val="3"/>
        <w:rPr>
          <w:rFonts w:hint="default" w:ascii="宋体" w:hAnsi="宋体" w:eastAsia="宋体" w:cs="宋体"/>
        </w:rPr>
      </w:pPr>
      <w:r>
        <w:rPr>
          <w:rFonts w:ascii="宋体" w:hAnsi="宋体" w:eastAsia="宋体" w:cs="宋体"/>
          <w:b/>
          <w:sz w:val="24"/>
        </w:rPr>
        <w:t>二-12-②招标文件规定的其他资格证明文件（若有）</w:t>
      </w:r>
    </w:p>
    <w:p w14:paraId="38EF1EE2">
      <w:pPr>
        <w:pStyle w:val="6"/>
        <w:spacing w:line="360" w:lineRule="auto"/>
        <w:ind w:firstLine="480"/>
        <w:jc w:val="center"/>
        <w:rPr>
          <w:rFonts w:hint="default" w:ascii="宋体" w:hAnsi="宋体" w:eastAsia="宋体" w:cs="宋体"/>
        </w:rPr>
      </w:pPr>
      <w:r>
        <w:rPr>
          <w:rFonts w:ascii="宋体" w:hAnsi="宋体" w:eastAsia="宋体" w:cs="宋体"/>
        </w:rPr>
        <w:t>编制说明</w:t>
      </w:r>
    </w:p>
    <w:p w14:paraId="2C405E4E">
      <w:pPr>
        <w:pStyle w:val="6"/>
        <w:spacing w:line="360" w:lineRule="auto"/>
        <w:ind w:firstLine="480"/>
        <w:rPr>
          <w:rFonts w:hint="default" w:ascii="宋体" w:hAnsi="宋体" w:eastAsia="宋体" w:cs="宋体"/>
        </w:rPr>
      </w:pPr>
      <w:r>
        <w:rPr>
          <w:rFonts w:ascii="宋体" w:hAnsi="宋体" w:eastAsia="宋体" w:cs="宋体"/>
        </w:rPr>
        <w:t>除招标文件另有规定外，招标文件要求提交的除前述资格证明文件外的其他资格证明文件（若有）加盖投标人的单位公章后应在此项下提交。</w:t>
      </w:r>
    </w:p>
    <w:p w14:paraId="08A9BA54">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25D072A1">
      <w:pPr>
        <w:pStyle w:val="6"/>
        <w:spacing w:line="360" w:lineRule="auto"/>
        <w:jc w:val="center"/>
        <w:outlineLvl w:val="2"/>
        <w:rPr>
          <w:rFonts w:hint="default" w:ascii="宋体" w:hAnsi="宋体" w:eastAsia="宋体" w:cs="宋体"/>
        </w:rPr>
      </w:pPr>
      <w:r>
        <w:rPr>
          <w:rFonts w:ascii="宋体" w:hAnsi="宋体" w:eastAsia="宋体" w:cs="宋体"/>
          <w:b/>
          <w:sz w:val="28"/>
        </w:rPr>
        <w:t>三、投标保证金</w:t>
      </w:r>
    </w:p>
    <w:p w14:paraId="51E72031">
      <w:pPr>
        <w:pStyle w:val="6"/>
        <w:spacing w:line="360" w:lineRule="auto"/>
        <w:ind w:firstLine="480"/>
        <w:jc w:val="center"/>
        <w:rPr>
          <w:rFonts w:hint="default" w:ascii="宋体" w:hAnsi="宋体" w:eastAsia="宋体" w:cs="宋体"/>
        </w:rPr>
      </w:pPr>
      <w:r>
        <w:rPr>
          <w:rFonts w:ascii="宋体" w:hAnsi="宋体" w:eastAsia="宋体" w:cs="宋体"/>
        </w:rPr>
        <w:t>编制说明</w:t>
      </w:r>
    </w:p>
    <w:p w14:paraId="2292F5D1">
      <w:pPr>
        <w:pStyle w:val="6"/>
        <w:spacing w:line="360" w:lineRule="auto"/>
        <w:ind w:firstLine="480"/>
        <w:rPr>
          <w:rFonts w:hint="default" w:ascii="宋体" w:hAnsi="宋体" w:eastAsia="宋体" w:cs="宋体"/>
        </w:rPr>
      </w:pPr>
      <w:r>
        <w:rPr>
          <w:rFonts w:ascii="宋体" w:hAnsi="宋体" w:eastAsia="宋体" w:cs="宋体"/>
        </w:rPr>
        <w:t>1、在此项下提交的“投标保证金”材料可使用转账凭证复印件或从福建省政府采购网上公开信息系统中下载的有关原始页面的打印件。</w:t>
      </w:r>
    </w:p>
    <w:p w14:paraId="78A85B37">
      <w:pPr>
        <w:pStyle w:val="6"/>
        <w:spacing w:line="360" w:lineRule="auto"/>
        <w:ind w:firstLine="480"/>
        <w:rPr>
          <w:rFonts w:hint="default" w:ascii="宋体" w:hAnsi="宋体" w:eastAsia="宋体" w:cs="宋体"/>
        </w:rPr>
      </w:pPr>
      <w:r>
        <w:rPr>
          <w:rFonts w:ascii="宋体" w:hAnsi="宋体" w:eastAsia="宋体" w:cs="宋体"/>
        </w:rPr>
        <w:t>2、投标保证金是否已提交的认定按照招标文件第三章规定执行。</w:t>
      </w:r>
    </w:p>
    <w:p w14:paraId="486D30C7">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15E3141F">
      <w:pPr>
        <w:pStyle w:val="6"/>
        <w:spacing w:line="360" w:lineRule="auto"/>
        <w:jc w:val="center"/>
        <w:outlineLvl w:val="2"/>
        <w:rPr>
          <w:rFonts w:hint="default" w:ascii="宋体" w:hAnsi="宋体" w:eastAsia="宋体" w:cs="宋体"/>
        </w:rPr>
      </w:pPr>
      <w:r>
        <w:rPr>
          <w:rFonts w:ascii="宋体" w:hAnsi="宋体" w:eastAsia="宋体" w:cs="宋体"/>
          <w:b/>
          <w:sz w:val="28"/>
        </w:rPr>
        <w:t>封面格式(报价部分)</w:t>
      </w:r>
    </w:p>
    <w:p w14:paraId="3BBB4BAA">
      <w:pPr>
        <w:pStyle w:val="6"/>
        <w:spacing w:line="360" w:lineRule="auto"/>
        <w:jc w:val="center"/>
        <w:outlineLvl w:val="0"/>
        <w:rPr>
          <w:rFonts w:hint="default" w:ascii="宋体" w:hAnsi="宋体" w:eastAsia="宋体" w:cs="宋体"/>
        </w:rPr>
      </w:pPr>
      <w:r>
        <w:rPr>
          <w:rFonts w:ascii="宋体" w:hAnsi="宋体" w:eastAsia="宋体" w:cs="宋体"/>
          <w:b/>
          <w:sz w:val="48"/>
        </w:rPr>
        <w:t>福建省政府采购投标文件</w:t>
      </w:r>
    </w:p>
    <w:p w14:paraId="6485F6C2">
      <w:pPr>
        <w:pStyle w:val="6"/>
        <w:spacing w:line="360" w:lineRule="auto"/>
        <w:jc w:val="center"/>
        <w:outlineLvl w:val="0"/>
        <w:rPr>
          <w:rFonts w:hint="default" w:ascii="宋体" w:hAnsi="宋体" w:eastAsia="宋体" w:cs="宋体"/>
        </w:rPr>
      </w:pPr>
      <w:r>
        <w:rPr>
          <w:rFonts w:ascii="宋体" w:hAnsi="宋体" w:eastAsia="宋体" w:cs="宋体"/>
          <w:b/>
          <w:sz w:val="48"/>
        </w:rPr>
        <w:t>（报价部分）</w:t>
      </w:r>
      <w:r>
        <w:rPr>
          <w:rFonts w:ascii="宋体" w:hAnsi="宋体" w:eastAsia="宋体" w:cs="宋体"/>
        </w:rPr>
        <w:br w:type="textWrapping"/>
      </w:r>
      <w:r>
        <w:rPr>
          <w:rFonts w:ascii="宋体" w:hAnsi="宋体" w:eastAsia="宋体" w:cs="宋体"/>
        </w:rPr>
        <w:br w:type="textWrapping"/>
      </w:r>
      <w:r>
        <w:rPr>
          <w:rFonts w:ascii="宋体" w:hAnsi="宋体" w:eastAsia="宋体" w:cs="宋体"/>
        </w:rPr>
        <w:br w:type="textWrapping"/>
      </w:r>
    </w:p>
    <w:p w14:paraId="0BCCD513">
      <w:pPr>
        <w:pStyle w:val="6"/>
        <w:spacing w:line="360" w:lineRule="auto"/>
        <w:jc w:val="center"/>
        <w:outlineLvl w:val="1"/>
        <w:rPr>
          <w:rFonts w:hint="default" w:ascii="宋体" w:hAnsi="宋体" w:eastAsia="宋体" w:cs="宋体"/>
        </w:rPr>
      </w:pPr>
      <w:r>
        <w:rPr>
          <w:rFonts w:ascii="宋体" w:hAnsi="宋体" w:eastAsia="宋体" w:cs="宋体"/>
          <w:b/>
          <w:sz w:val="36"/>
        </w:rPr>
        <w:t>（填写正本或副本）</w:t>
      </w:r>
      <w:r>
        <w:rPr>
          <w:rFonts w:ascii="宋体" w:hAnsi="宋体" w:eastAsia="宋体" w:cs="宋体"/>
        </w:rPr>
        <w:br w:type="textWrapping"/>
      </w:r>
      <w:r>
        <w:rPr>
          <w:rFonts w:ascii="宋体" w:hAnsi="宋体" w:eastAsia="宋体" w:cs="宋体"/>
        </w:rPr>
        <w:br w:type="textWrapping"/>
      </w:r>
      <w:r>
        <w:rPr>
          <w:rFonts w:ascii="宋体" w:hAnsi="宋体" w:eastAsia="宋体" w:cs="宋体"/>
        </w:rPr>
        <w:br w:type="textWrapping"/>
      </w:r>
      <w:r>
        <w:rPr>
          <w:rFonts w:ascii="宋体" w:hAnsi="宋体" w:eastAsia="宋体" w:cs="宋体"/>
        </w:rPr>
        <w:br w:type="textWrapping"/>
      </w:r>
      <w:r>
        <w:rPr>
          <w:rFonts w:ascii="宋体" w:hAnsi="宋体" w:eastAsia="宋体" w:cs="宋体"/>
        </w:rPr>
        <w:br w:type="textWrapping"/>
      </w:r>
    </w:p>
    <w:p w14:paraId="6BA32EB2">
      <w:pPr>
        <w:pStyle w:val="6"/>
        <w:spacing w:line="360" w:lineRule="auto"/>
        <w:jc w:val="center"/>
        <w:outlineLvl w:val="2"/>
        <w:rPr>
          <w:rFonts w:hint="default" w:ascii="宋体" w:hAnsi="宋体" w:eastAsia="宋体" w:cs="宋体"/>
        </w:rPr>
      </w:pPr>
      <w:r>
        <w:rPr>
          <w:rFonts w:ascii="宋体" w:hAnsi="宋体" w:eastAsia="宋体" w:cs="宋体"/>
          <w:b/>
          <w:sz w:val="28"/>
        </w:rPr>
        <w:t>（项目名称：（由投标人填写）</w:t>
      </w:r>
    </w:p>
    <w:p w14:paraId="719C7915">
      <w:pPr>
        <w:pStyle w:val="6"/>
        <w:spacing w:line="360" w:lineRule="auto"/>
        <w:jc w:val="center"/>
        <w:outlineLvl w:val="2"/>
        <w:rPr>
          <w:rFonts w:hint="default" w:ascii="宋体" w:hAnsi="宋体" w:eastAsia="宋体" w:cs="宋体"/>
        </w:rPr>
      </w:pPr>
      <w:r>
        <w:rPr>
          <w:rFonts w:ascii="宋体" w:hAnsi="宋体" w:eastAsia="宋体" w:cs="宋体"/>
          <w:b/>
          <w:sz w:val="28"/>
        </w:rPr>
        <w:t>（备案编号：（由投标人填写）</w:t>
      </w:r>
    </w:p>
    <w:p w14:paraId="7C4F4714">
      <w:pPr>
        <w:pStyle w:val="6"/>
        <w:spacing w:line="360" w:lineRule="auto"/>
        <w:jc w:val="center"/>
        <w:outlineLvl w:val="2"/>
        <w:rPr>
          <w:rFonts w:hint="default" w:ascii="宋体" w:hAnsi="宋体" w:eastAsia="宋体" w:cs="宋体"/>
        </w:rPr>
      </w:pPr>
      <w:r>
        <w:rPr>
          <w:rFonts w:ascii="宋体" w:hAnsi="宋体" w:eastAsia="宋体" w:cs="宋体"/>
          <w:b/>
          <w:sz w:val="28"/>
        </w:rPr>
        <w:t>（项目编号：（由投标人填写）</w:t>
      </w:r>
    </w:p>
    <w:p w14:paraId="34076C3A">
      <w:pPr>
        <w:pStyle w:val="6"/>
        <w:spacing w:line="360" w:lineRule="auto"/>
        <w:jc w:val="center"/>
        <w:outlineLvl w:val="2"/>
        <w:rPr>
          <w:rFonts w:hint="default" w:ascii="宋体" w:hAnsi="宋体" w:eastAsia="宋体" w:cs="宋体"/>
        </w:rPr>
      </w:pPr>
      <w:r>
        <w:rPr>
          <w:rFonts w:ascii="宋体" w:hAnsi="宋体" w:eastAsia="宋体" w:cs="宋体"/>
          <w:b/>
          <w:sz w:val="28"/>
        </w:rPr>
        <w:t>（所投采购包：（由投标人填写）</w:t>
      </w:r>
      <w:r>
        <w:rPr>
          <w:rFonts w:ascii="宋体" w:hAnsi="宋体" w:eastAsia="宋体" w:cs="宋体"/>
        </w:rPr>
        <w:br w:type="textWrapping"/>
      </w:r>
      <w:r>
        <w:rPr>
          <w:rFonts w:ascii="宋体" w:hAnsi="宋体" w:eastAsia="宋体" w:cs="宋体"/>
        </w:rPr>
        <w:br w:type="textWrapping"/>
      </w:r>
    </w:p>
    <w:p w14:paraId="739014D8">
      <w:pPr>
        <w:pStyle w:val="6"/>
        <w:spacing w:line="360" w:lineRule="auto"/>
        <w:jc w:val="center"/>
        <w:outlineLvl w:val="2"/>
        <w:rPr>
          <w:rFonts w:hint="default" w:ascii="宋体" w:hAnsi="宋体" w:eastAsia="宋体" w:cs="宋体"/>
        </w:rPr>
      </w:pPr>
      <w:r>
        <w:rPr>
          <w:rFonts w:ascii="宋体" w:hAnsi="宋体" w:eastAsia="宋体" w:cs="宋体"/>
          <w:b/>
          <w:sz w:val="28"/>
        </w:rPr>
        <w:t>投标人：（填写“全称”）</w:t>
      </w:r>
    </w:p>
    <w:p w14:paraId="3DF5F76D">
      <w:pPr>
        <w:pStyle w:val="6"/>
        <w:spacing w:line="360" w:lineRule="auto"/>
        <w:jc w:val="center"/>
        <w:outlineLvl w:val="2"/>
        <w:rPr>
          <w:rFonts w:hint="default" w:ascii="宋体" w:hAnsi="宋体" w:eastAsia="宋体" w:cs="宋体"/>
        </w:rPr>
      </w:pPr>
      <w:r>
        <w:rPr>
          <w:rFonts w:ascii="宋体" w:hAnsi="宋体" w:eastAsia="宋体" w:cs="宋体"/>
          <w:b/>
          <w:sz w:val="28"/>
        </w:rPr>
        <w:t>（由投标人填写）年（由投标人填写）月</w:t>
      </w:r>
    </w:p>
    <w:p w14:paraId="74D70441">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7AF64850">
      <w:pPr>
        <w:pStyle w:val="6"/>
        <w:spacing w:line="360" w:lineRule="auto"/>
        <w:jc w:val="center"/>
        <w:outlineLvl w:val="2"/>
        <w:rPr>
          <w:rFonts w:hint="default" w:ascii="宋体" w:hAnsi="宋体" w:eastAsia="宋体" w:cs="宋体"/>
        </w:rPr>
      </w:pPr>
      <w:r>
        <w:rPr>
          <w:rFonts w:ascii="宋体" w:hAnsi="宋体" w:eastAsia="宋体" w:cs="宋体"/>
          <w:b/>
          <w:sz w:val="28"/>
        </w:rPr>
        <w:t>索引</w:t>
      </w:r>
    </w:p>
    <w:p w14:paraId="1FF43219">
      <w:pPr>
        <w:pStyle w:val="6"/>
        <w:spacing w:line="360" w:lineRule="auto"/>
        <w:ind w:firstLine="480"/>
        <w:rPr>
          <w:rFonts w:hint="default" w:ascii="宋体" w:hAnsi="宋体" w:eastAsia="宋体" w:cs="宋体"/>
        </w:rPr>
      </w:pPr>
      <w:r>
        <w:rPr>
          <w:rFonts w:ascii="宋体" w:hAnsi="宋体" w:eastAsia="宋体" w:cs="宋体"/>
        </w:rPr>
        <w:t>一、开标一览表</w:t>
      </w:r>
    </w:p>
    <w:p w14:paraId="62DEA457">
      <w:pPr>
        <w:pStyle w:val="6"/>
        <w:spacing w:line="360" w:lineRule="auto"/>
        <w:ind w:firstLine="480"/>
        <w:rPr>
          <w:rFonts w:hint="default" w:ascii="宋体" w:hAnsi="宋体" w:eastAsia="宋体" w:cs="宋体"/>
        </w:rPr>
      </w:pPr>
      <w:r>
        <w:rPr>
          <w:rFonts w:ascii="宋体" w:hAnsi="宋体" w:eastAsia="宋体" w:cs="宋体"/>
        </w:rPr>
        <w:t>二、投标分项报价表</w:t>
      </w:r>
    </w:p>
    <w:p w14:paraId="3C17FF47">
      <w:pPr>
        <w:pStyle w:val="6"/>
        <w:spacing w:line="360" w:lineRule="auto"/>
        <w:ind w:firstLine="480"/>
        <w:rPr>
          <w:rFonts w:hint="default" w:ascii="宋体" w:hAnsi="宋体" w:eastAsia="宋体" w:cs="宋体"/>
        </w:rPr>
      </w:pPr>
      <w:r>
        <w:rPr>
          <w:rFonts w:ascii="宋体" w:hAnsi="宋体" w:eastAsia="宋体" w:cs="宋体"/>
        </w:rPr>
        <w:t>三、招标文件规定的价格扣除证明材料（若有）</w:t>
      </w:r>
    </w:p>
    <w:p w14:paraId="6B6C456D">
      <w:pPr>
        <w:pStyle w:val="6"/>
        <w:spacing w:line="360" w:lineRule="auto"/>
        <w:ind w:firstLine="480"/>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6DD54A8A">
      <w:pPr>
        <w:pStyle w:val="6"/>
        <w:spacing w:line="360" w:lineRule="auto"/>
        <w:jc w:val="center"/>
        <w:outlineLvl w:val="2"/>
        <w:rPr>
          <w:rFonts w:hint="default" w:ascii="宋体" w:hAnsi="宋体" w:eastAsia="宋体" w:cs="宋体"/>
        </w:rPr>
      </w:pPr>
      <w:r>
        <w:rPr>
          <w:rFonts w:ascii="宋体" w:hAnsi="宋体" w:eastAsia="宋体" w:cs="宋体"/>
          <w:b/>
          <w:sz w:val="28"/>
        </w:rPr>
        <w:t>一、开标一览表</w:t>
      </w:r>
    </w:p>
    <w:p w14:paraId="3C633628">
      <w:pPr>
        <w:pStyle w:val="6"/>
        <w:spacing w:line="360" w:lineRule="auto"/>
        <w:ind w:firstLine="480"/>
        <w:rPr>
          <w:rFonts w:hint="default" w:ascii="宋体" w:hAnsi="宋体" w:eastAsia="宋体" w:cs="宋体"/>
        </w:rPr>
      </w:pPr>
      <w:r>
        <w:rPr>
          <w:rFonts w:ascii="宋体" w:hAnsi="宋体" w:eastAsia="宋体" w:cs="宋体"/>
        </w:rPr>
        <w:t>项目编号：</w:t>
      </w:r>
      <w:r>
        <w:rPr>
          <w:rFonts w:ascii="宋体" w:hAnsi="宋体" w:eastAsia="宋体" w:cs="宋体"/>
          <w:u w:val="single"/>
        </w:rPr>
        <w:t>　　　　　　　　</w:t>
      </w:r>
    </w:p>
    <w:p w14:paraId="720248E7">
      <w:pPr>
        <w:pStyle w:val="6"/>
        <w:spacing w:line="360" w:lineRule="auto"/>
        <w:ind w:firstLine="480"/>
        <w:jc w:val="right"/>
        <w:rPr>
          <w:rFonts w:hint="default" w:ascii="宋体" w:hAnsi="宋体" w:eastAsia="宋体" w:cs="宋体"/>
        </w:rPr>
      </w:pPr>
      <w:r>
        <w:rPr>
          <w:rFonts w:ascii="宋体" w:hAnsi="宋体" w:eastAsia="宋体" w:cs="宋体"/>
        </w:rPr>
        <w:t>货币及单位：人民币元</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3273B4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79062A5">
            <w:pPr>
              <w:pStyle w:val="6"/>
              <w:spacing w:line="360" w:lineRule="auto"/>
              <w:rPr>
                <w:rFonts w:hint="default" w:ascii="宋体" w:hAnsi="宋体" w:eastAsia="宋体" w:cs="宋体"/>
              </w:rPr>
            </w:pPr>
            <w:r>
              <w:rPr>
                <w:rFonts w:ascii="宋体" w:hAnsi="宋体" w:eastAsia="宋体" w:cs="宋体"/>
              </w:rPr>
              <w:t>采购包</w:t>
            </w:r>
          </w:p>
        </w:tc>
        <w:tc>
          <w:tcPr>
            <w:tcW w:w="2076" w:type="dxa"/>
          </w:tcPr>
          <w:p w14:paraId="061860B5">
            <w:pPr>
              <w:pStyle w:val="6"/>
              <w:spacing w:line="360" w:lineRule="auto"/>
              <w:rPr>
                <w:rFonts w:hint="default" w:ascii="宋体" w:hAnsi="宋体" w:eastAsia="宋体" w:cs="宋体"/>
              </w:rPr>
            </w:pPr>
            <w:r>
              <w:rPr>
                <w:rFonts w:ascii="宋体" w:hAnsi="宋体" w:eastAsia="宋体" w:cs="宋体"/>
              </w:rPr>
              <w:t>投标报价</w:t>
            </w:r>
          </w:p>
        </w:tc>
        <w:tc>
          <w:tcPr>
            <w:tcW w:w="2076" w:type="dxa"/>
          </w:tcPr>
          <w:p w14:paraId="2D0369B3">
            <w:pPr>
              <w:pStyle w:val="6"/>
              <w:spacing w:line="360" w:lineRule="auto"/>
              <w:rPr>
                <w:rFonts w:hint="default" w:ascii="宋体" w:hAnsi="宋体" w:eastAsia="宋体" w:cs="宋体"/>
              </w:rPr>
            </w:pPr>
            <w:r>
              <w:rPr>
                <w:rFonts w:ascii="宋体" w:hAnsi="宋体" w:eastAsia="宋体" w:cs="宋体"/>
              </w:rPr>
              <w:t>投标保证金</w:t>
            </w:r>
          </w:p>
        </w:tc>
        <w:tc>
          <w:tcPr>
            <w:tcW w:w="2076" w:type="dxa"/>
          </w:tcPr>
          <w:p w14:paraId="1EC20CC2">
            <w:pPr>
              <w:pStyle w:val="6"/>
              <w:spacing w:line="360" w:lineRule="auto"/>
              <w:rPr>
                <w:rFonts w:hint="default" w:ascii="宋体" w:hAnsi="宋体" w:eastAsia="宋体" w:cs="宋体"/>
              </w:rPr>
            </w:pPr>
            <w:r>
              <w:rPr>
                <w:rFonts w:ascii="宋体" w:hAnsi="宋体" w:eastAsia="宋体" w:cs="宋体"/>
              </w:rPr>
              <w:t>备注</w:t>
            </w:r>
          </w:p>
        </w:tc>
      </w:tr>
      <w:tr w14:paraId="3EE6E5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AF9B5B4">
            <w:pPr>
              <w:pStyle w:val="6"/>
              <w:spacing w:line="360" w:lineRule="auto"/>
              <w:rPr>
                <w:rFonts w:hint="default" w:ascii="宋体" w:hAnsi="宋体" w:eastAsia="宋体" w:cs="宋体"/>
              </w:rPr>
            </w:pPr>
            <w:r>
              <w:rPr>
                <w:rFonts w:ascii="宋体" w:hAnsi="宋体" w:eastAsia="宋体" w:cs="宋体"/>
              </w:rPr>
              <w:t>*</w:t>
            </w:r>
          </w:p>
        </w:tc>
        <w:tc>
          <w:tcPr>
            <w:tcW w:w="2076" w:type="dxa"/>
          </w:tcPr>
          <w:p w14:paraId="25C628F6">
            <w:pPr>
              <w:pStyle w:val="6"/>
              <w:spacing w:line="360" w:lineRule="auto"/>
              <w:rPr>
                <w:rFonts w:hint="default" w:ascii="宋体" w:hAnsi="宋体" w:eastAsia="宋体" w:cs="宋体"/>
              </w:rPr>
            </w:pPr>
            <w:r>
              <w:rPr>
                <w:rFonts w:ascii="宋体" w:hAnsi="宋体" w:eastAsia="宋体" w:cs="宋体"/>
              </w:rPr>
              <w:t>投标总价（大写金额）：</w:t>
            </w:r>
            <w:r>
              <w:rPr>
                <w:rFonts w:ascii="宋体" w:hAnsi="宋体" w:eastAsia="宋体" w:cs="宋体"/>
                <w:u w:val="single"/>
              </w:rPr>
              <w:t>　　　　　　　　</w:t>
            </w:r>
          </w:p>
        </w:tc>
        <w:tc>
          <w:tcPr>
            <w:tcW w:w="2076" w:type="dxa"/>
          </w:tcPr>
          <w:p w14:paraId="52E9AB8D">
            <w:pPr>
              <w:kinsoku/>
              <w:autoSpaceDE/>
              <w:autoSpaceDN/>
              <w:adjustRightInd/>
              <w:snapToGrid/>
              <w:textAlignment w:val="auto"/>
              <w:rPr>
                <w:rFonts w:ascii="宋体" w:hAnsi="宋体" w:cs="宋体"/>
                <w:color w:val="auto"/>
              </w:rPr>
            </w:pPr>
          </w:p>
        </w:tc>
        <w:tc>
          <w:tcPr>
            <w:tcW w:w="2076" w:type="dxa"/>
            <w:vMerge w:val="restart"/>
          </w:tcPr>
          <w:p w14:paraId="4FF92B99">
            <w:pPr>
              <w:pStyle w:val="6"/>
              <w:spacing w:line="360" w:lineRule="auto"/>
              <w:rPr>
                <w:rFonts w:hint="default" w:ascii="宋体" w:hAnsi="宋体" w:eastAsia="宋体" w:cs="宋体"/>
              </w:rPr>
            </w:pPr>
            <w:r>
              <w:rPr>
                <w:rFonts w:ascii="宋体" w:hAnsi="宋体" w:eastAsia="宋体" w:cs="宋体"/>
              </w:rPr>
              <w:t>a.&gt;投标报价的明细：详见《投标分项报价表》。</w:t>
            </w:r>
          </w:p>
          <w:p w14:paraId="10AD0DFF">
            <w:pPr>
              <w:pStyle w:val="6"/>
              <w:spacing w:line="360" w:lineRule="auto"/>
              <w:rPr>
                <w:rFonts w:hint="default" w:ascii="宋体" w:hAnsi="宋体" w:eastAsia="宋体" w:cs="宋体"/>
              </w:rPr>
            </w:pPr>
            <w:r>
              <w:rPr>
                <w:rFonts w:ascii="宋体" w:hAnsi="宋体" w:eastAsia="宋体" w:cs="宋体"/>
              </w:rPr>
              <w:t>b.&gt;招标文件规定的价格扣除证明材料（若有）：详见报价部分。</w:t>
            </w:r>
          </w:p>
        </w:tc>
      </w:tr>
      <w:tr w14:paraId="74DC83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0BE08D45">
            <w:pPr>
              <w:pStyle w:val="6"/>
              <w:spacing w:line="360" w:lineRule="auto"/>
              <w:rPr>
                <w:rFonts w:hint="default" w:ascii="宋体" w:hAnsi="宋体" w:eastAsia="宋体" w:cs="宋体"/>
              </w:rPr>
            </w:pPr>
            <w:r>
              <w:rPr>
                <w:rFonts w:ascii="宋体" w:hAnsi="宋体" w:eastAsia="宋体" w:cs="宋体"/>
              </w:rPr>
              <w:t>…</w:t>
            </w:r>
          </w:p>
        </w:tc>
        <w:tc>
          <w:tcPr>
            <w:tcW w:w="2076" w:type="dxa"/>
          </w:tcPr>
          <w:p w14:paraId="74990A9A">
            <w:pPr>
              <w:pStyle w:val="6"/>
              <w:spacing w:line="360" w:lineRule="auto"/>
              <w:rPr>
                <w:rFonts w:hint="default" w:ascii="宋体" w:hAnsi="宋体" w:eastAsia="宋体" w:cs="宋体"/>
              </w:rPr>
            </w:pPr>
            <w:r>
              <w:rPr>
                <w:rFonts w:ascii="宋体" w:hAnsi="宋体" w:eastAsia="宋体" w:cs="宋体"/>
              </w:rPr>
              <w:t>投标总价（大写金额）：</w:t>
            </w:r>
            <w:r>
              <w:rPr>
                <w:rFonts w:ascii="宋体" w:hAnsi="宋体" w:eastAsia="宋体" w:cs="宋体"/>
                <w:u w:val="single"/>
              </w:rPr>
              <w:t>　　　　　　　　</w:t>
            </w:r>
          </w:p>
        </w:tc>
        <w:tc>
          <w:tcPr>
            <w:tcW w:w="2076" w:type="dxa"/>
          </w:tcPr>
          <w:p w14:paraId="09DEAE2A">
            <w:pPr>
              <w:kinsoku/>
              <w:autoSpaceDE/>
              <w:autoSpaceDN/>
              <w:adjustRightInd/>
              <w:snapToGrid/>
              <w:textAlignment w:val="auto"/>
              <w:rPr>
                <w:rFonts w:ascii="宋体" w:hAnsi="宋体" w:cs="宋体"/>
                <w:color w:val="auto"/>
              </w:rPr>
            </w:pPr>
          </w:p>
        </w:tc>
        <w:tc>
          <w:tcPr>
            <w:tcW w:w="2076" w:type="dxa"/>
            <w:vMerge w:val="continue"/>
          </w:tcPr>
          <w:p w14:paraId="498E12DE">
            <w:pPr>
              <w:kinsoku/>
              <w:autoSpaceDE/>
              <w:autoSpaceDN/>
              <w:adjustRightInd/>
              <w:snapToGrid/>
              <w:textAlignment w:val="auto"/>
              <w:rPr>
                <w:rFonts w:ascii="宋体" w:hAnsi="宋体" w:cs="宋体"/>
                <w:color w:val="auto"/>
              </w:rPr>
            </w:pPr>
          </w:p>
        </w:tc>
      </w:tr>
    </w:tbl>
    <w:p w14:paraId="12B8D061">
      <w:pPr>
        <w:pStyle w:val="6"/>
        <w:spacing w:line="360" w:lineRule="auto"/>
        <w:ind w:firstLine="480"/>
        <w:rPr>
          <w:rFonts w:hint="default" w:ascii="宋体" w:hAnsi="宋体" w:eastAsia="宋体" w:cs="宋体"/>
        </w:rPr>
      </w:pPr>
      <w:r>
        <w:rPr>
          <w:rFonts w:ascii="宋体" w:hAnsi="宋体" w:eastAsia="宋体" w:cs="宋体"/>
        </w:rPr>
        <w:t>※注意：</w:t>
      </w:r>
    </w:p>
    <w:p w14:paraId="328A02F5">
      <w:pPr>
        <w:pStyle w:val="6"/>
        <w:spacing w:line="360" w:lineRule="auto"/>
        <w:ind w:firstLine="480"/>
        <w:rPr>
          <w:rFonts w:hint="default" w:ascii="宋体" w:hAnsi="宋体" w:eastAsia="宋体" w:cs="宋体"/>
        </w:rPr>
      </w:pPr>
      <w:r>
        <w:rPr>
          <w:rFonts w:ascii="宋体" w:hAnsi="宋体" w:eastAsia="宋体" w:cs="宋体"/>
        </w:rPr>
        <w:t>1、本表应按照下列规定填写：</w:t>
      </w:r>
    </w:p>
    <w:p w14:paraId="5EF5C446">
      <w:pPr>
        <w:pStyle w:val="6"/>
        <w:spacing w:line="360" w:lineRule="auto"/>
        <w:ind w:firstLine="480"/>
        <w:rPr>
          <w:rFonts w:hint="default" w:ascii="宋体" w:hAnsi="宋体" w:eastAsia="宋体" w:cs="宋体"/>
        </w:rPr>
      </w:pPr>
      <w:r>
        <w:rPr>
          <w:rFonts w:ascii="宋体" w:hAnsi="宋体" w:eastAsia="宋体" w:cs="宋体"/>
        </w:rPr>
        <w:t>1.1投标人应按照本表格式填写所投的采购包的“投标报价”。</w:t>
      </w:r>
    </w:p>
    <w:p w14:paraId="00F4C431">
      <w:pPr>
        <w:pStyle w:val="6"/>
        <w:spacing w:line="360" w:lineRule="auto"/>
        <w:ind w:firstLine="480"/>
        <w:rPr>
          <w:rFonts w:hint="default" w:ascii="宋体" w:hAnsi="宋体" w:eastAsia="宋体" w:cs="宋体"/>
        </w:rPr>
      </w:pPr>
      <w:r>
        <w:rPr>
          <w:rFonts w:ascii="宋体" w:hAnsi="宋体" w:eastAsia="宋体" w:cs="宋体"/>
        </w:rPr>
        <w:t>1.2本表中列示的“采购包”应与《投标分项报价表》中列示的“采购包”保持一致，即：若本表中列示的“采购包”为“1”时，《投标分项报价表》中列示的“采购包”亦应为“1”，以此类推。</w:t>
      </w:r>
    </w:p>
    <w:p w14:paraId="285AFFAC">
      <w:pPr>
        <w:pStyle w:val="6"/>
        <w:spacing w:line="360" w:lineRule="auto"/>
        <w:ind w:firstLine="480"/>
        <w:rPr>
          <w:rFonts w:hint="default" w:ascii="宋体" w:hAnsi="宋体" w:eastAsia="宋体" w:cs="宋体"/>
        </w:rPr>
      </w:pPr>
      <w:r>
        <w:rPr>
          <w:rFonts w:ascii="宋体" w:hAnsi="宋体" w:eastAsia="宋体" w:cs="宋体"/>
        </w:rPr>
        <w:t>1.3“大写金额”指“投标报价”应用“壹、贰、叁、肆、伍、陆、柒、捌、玖、拾、佰、仟、万、亿、元、角、分、零”等进行填写。</w:t>
      </w:r>
    </w:p>
    <w:p w14:paraId="17458EB0">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18C68190">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02A6D623">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55894D0F">
      <w:pPr>
        <w:pStyle w:val="6"/>
        <w:spacing w:line="360" w:lineRule="auto"/>
        <w:jc w:val="center"/>
        <w:outlineLvl w:val="2"/>
        <w:rPr>
          <w:rFonts w:hint="default" w:ascii="宋体" w:hAnsi="宋体" w:eastAsia="宋体" w:cs="宋体"/>
        </w:rPr>
      </w:pPr>
      <w:r>
        <w:rPr>
          <w:rFonts w:ascii="宋体" w:hAnsi="宋体" w:eastAsia="宋体" w:cs="宋体"/>
          <w:b/>
          <w:sz w:val="28"/>
        </w:rPr>
        <w:t>二、投标分项报价表</w:t>
      </w:r>
    </w:p>
    <w:p w14:paraId="5A50C4EA">
      <w:pPr>
        <w:pStyle w:val="6"/>
        <w:spacing w:line="360" w:lineRule="auto"/>
        <w:ind w:firstLine="480"/>
        <w:rPr>
          <w:rFonts w:hint="default" w:ascii="宋体" w:hAnsi="宋体" w:eastAsia="宋体" w:cs="宋体"/>
        </w:rPr>
      </w:pPr>
      <w:r>
        <w:rPr>
          <w:rFonts w:ascii="宋体" w:hAnsi="宋体" w:eastAsia="宋体" w:cs="宋体"/>
        </w:rPr>
        <w:t>项目编号：</w:t>
      </w:r>
      <w:r>
        <w:rPr>
          <w:rFonts w:ascii="宋体" w:hAnsi="宋体" w:eastAsia="宋体" w:cs="宋体"/>
          <w:u w:val="single"/>
        </w:rPr>
        <w:t>　　　　　　　　</w:t>
      </w:r>
    </w:p>
    <w:p w14:paraId="35B0FC3F">
      <w:pPr>
        <w:pStyle w:val="6"/>
        <w:spacing w:line="360" w:lineRule="auto"/>
        <w:ind w:firstLine="480"/>
        <w:jc w:val="right"/>
        <w:rPr>
          <w:rFonts w:hint="default" w:ascii="宋体" w:hAnsi="宋体" w:eastAsia="宋体" w:cs="宋体"/>
        </w:rPr>
      </w:pPr>
      <w:r>
        <w:rPr>
          <w:rFonts w:ascii="宋体" w:hAnsi="宋体" w:eastAsia="宋体" w:cs="宋体"/>
        </w:rPr>
        <w:t>货币及单位：人民币元</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14:paraId="647AD8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860E030">
            <w:pPr>
              <w:pStyle w:val="6"/>
              <w:spacing w:line="360" w:lineRule="auto"/>
              <w:rPr>
                <w:rFonts w:hint="default" w:ascii="宋体" w:hAnsi="宋体" w:eastAsia="宋体" w:cs="宋体"/>
              </w:rPr>
            </w:pPr>
            <w:r>
              <w:rPr>
                <w:rFonts w:ascii="宋体" w:hAnsi="宋体" w:eastAsia="宋体" w:cs="宋体"/>
              </w:rPr>
              <w:t>采购包</w:t>
            </w:r>
          </w:p>
        </w:tc>
        <w:tc>
          <w:tcPr>
            <w:tcW w:w="923" w:type="dxa"/>
          </w:tcPr>
          <w:p w14:paraId="5CA34278">
            <w:pPr>
              <w:pStyle w:val="6"/>
              <w:spacing w:line="360" w:lineRule="auto"/>
              <w:rPr>
                <w:rFonts w:hint="default" w:ascii="宋体" w:hAnsi="宋体" w:eastAsia="宋体" w:cs="宋体"/>
              </w:rPr>
            </w:pPr>
            <w:r>
              <w:rPr>
                <w:rFonts w:ascii="宋体" w:hAnsi="宋体" w:eastAsia="宋体" w:cs="宋体"/>
              </w:rPr>
              <w:t>品目号</w:t>
            </w:r>
          </w:p>
        </w:tc>
        <w:tc>
          <w:tcPr>
            <w:tcW w:w="923" w:type="dxa"/>
          </w:tcPr>
          <w:p w14:paraId="55F68B8A">
            <w:pPr>
              <w:pStyle w:val="6"/>
              <w:spacing w:line="360" w:lineRule="auto"/>
              <w:rPr>
                <w:rFonts w:hint="default" w:ascii="宋体" w:hAnsi="宋体" w:eastAsia="宋体" w:cs="宋体"/>
              </w:rPr>
            </w:pPr>
            <w:r>
              <w:rPr>
                <w:rFonts w:ascii="宋体" w:hAnsi="宋体" w:eastAsia="宋体" w:cs="宋体"/>
              </w:rPr>
              <w:t>投标标的</w:t>
            </w:r>
          </w:p>
        </w:tc>
        <w:tc>
          <w:tcPr>
            <w:tcW w:w="923" w:type="dxa"/>
          </w:tcPr>
          <w:p w14:paraId="66AA3468">
            <w:pPr>
              <w:pStyle w:val="6"/>
              <w:spacing w:line="360" w:lineRule="auto"/>
              <w:rPr>
                <w:rFonts w:hint="default" w:ascii="宋体" w:hAnsi="宋体" w:eastAsia="宋体" w:cs="宋体"/>
              </w:rPr>
            </w:pPr>
            <w:r>
              <w:rPr>
                <w:rFonts w:ascii="宋体" w:hAnsi="宋体" w:eastAsia="宋体" w:cs="宋体"/>
              </w:rPr>
              <w:t>规格</w:t>
            </w:r>
          </w:p>
        </w:tc>
        <w:tc>
          <w:tcPr>
            <w:tcW w:w="923" w:type="dxa"/>
          </w:tcPr>
          <w:p w14:paraId="52F881CC">
            <w:pPr>
              <w:pStyle w:val="6"/>
              <w:spacing w:line="360" w:lineRule="auto"/>
              <w:rPr>
                <w:rFonts w:hint="default" w:ascii="宋体" w:hAnsi="宋体" w:eastAsia="宋体" w:cs="宋体"/>
              </w:rPr>
            </w:pPr>
            <w:r>
              <w:rPr>
                <w:rFonts w:ascii="宋体" w:hAnsi="宋体" w:eastAsia="宋体" w:cs="宋体"/>
              </w:rPr>
              <w:t>来源地</w:t>
            </w:r>
          </w:p>
        </w:tc>
        <w:tc>
          <w:tcPr>
            <w:tcW w:w="923" w:type="dxa"/>
          </w:tcPr>
          <w:p w14:paraId="4289A3E0">
            <w:pPr>
              <w:pStyle w:val="6"/>
              <w:spacing w:line="360" w:lineRule="auto"/>
              <w:rPr>
                <w:rFonts w:hint="default" w:ascii="宋体" w:hAnsi="宋体" w:eastAsia="宋体" w:cs="宋体"/>
              </w:rPr>
            </w:pPr>
            <w:r>
              <w:rPr>
                <w:rFonts w:ascii="宋体" w:hAnsi="宋体" w:eastAsia="宋体" w:cs="宋体"/>
              </w:rPr>
              <w:t>单价</w:t>
            </w:r>
          </w:p>
        </w:tc>
        <w:tc>
          <w:tcPr>
            <w:tcW w:w="923" w:type="dxa"/>
          </w:tcPr>
          <w:p w14:paraId="6D9EB63B">
            <w:pPr>
              <w:pStyle w:val="6"/>
              <w:spacing w:line="360" w:lineRule="auto"/>
              <w:rPr>
                <w:rFonts w:hint="default" w:ascii="宋体" w:hAnsi="宋体" w:eastAsia="宋体" w:cs="宋体"/>
              </w:rPr>
            </w:pPr>
            <w:r>
              <w:rPr>
                <w:rFonts w:ascii="宋体" w:hAnsi="宋体" w:eastAsia="宋体" w:cs="宋体"/>
              </w:rPr>
              <w:t>数量</w:t>
            </w:r>
          </w:p>
        </w:tc>
        <w:tc>
          <w:tcPr>
            <w:tcW w:w="923" w:type="dxa"/>
          </w:tcPr>
          <w:p w14:paraId="59C5F3D6">
            <w:pPr>
              <w:pStyle w:val="6"/>
              <w:spacing w:line="360" w:lineRule="auto"/>
              <w:rPr>
                <w:rFonts w:hint="default" w:ascii="宋体" w:hAnsi="宋体" w:eastAsia="宋体" w:cs="宋体"/>
              </w:rPr>
            </w:pPr>
            <w:r>
              <w:rPr>
                <w:rFonts w:ascii="宋体" w:hAnsi="宋体" w:eastAsia="宋体" w:cs="宋体"/>
              </w:rPr>
              <w:t>总价</w:t>
            </w:r>
          </w:p>
        </w:tc>
        <w:tc>
          <w:tcPr>
            <w:tcW w:w="923" w:type="dxa"/>
          </w:tcPr>
          <w:p w14:paraId="7A307F66">
            <w:pPr>
              <w:pStyle w:val="6"/>
              <w:spacing w:line="360" w:lineRule="auto"/>
              <w:rPr>
                <w:rFonts w:hint="default" w:ascii="宋体" w:hAnsi="宋体" w:eastAsia="宋体" w:cs="宋体"/>
              </w:rPr>
            </w:pPr>
            <w:r>
              <w:rPr>
                <w:rFonts w:ascii="宋体" w:hAnsi="宋体" w:eastAsia="宋体" w:cs="宋体"/>
              </w:rPr>
              <w:t>备注</w:t>
            </w:r>
          </w:p>
        </w:tc>
      </w:tr>
      <w:tr w14:paraId="5A41FF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restart"/>
          </w:tcPr>
          <w:p w14:paraId="178ED2A4">
            <w:pPr>
              <w:pStyle w:val="6"/>
              <w:spacing w:line="360" w:lineRule="auto"/>
              <w:rPr>
                <w:rFonts w:hint="default" w:ascii="宋体" w:hAnsi="宋体" w:eastAsia="宋体" w:cs="宋体"/>
              </w:rPr>
            </w:pPr>
            <w:r>
              <w:rPr>
                <w:rFonts w:ascii="宋体" w:hAnsi="宋体" w:eastAsia="宋体" w:cs="宋体"/>
              </w:rPr>
              <w:t>*</w:t>
            </w:r>
          </w:p>
        </w:tc>
        <w:tc>
          <w:tcPr>
            <w:tcW w:w="923" w:type="dxa"/>
          </w:tcPr>
          <w:p w14:paraId="70C392E4">
            <w:pPr>
              <w:pStyle w:val="6"/>
              <w:spacing w:line="360" w:lineRule="auto"/>
              <w:rPr>
                <w:rFonts w:hint="default" w:ascii="宋体" w:hAnsi="宋体" w:eastAsia="宋体" w:cs="宋体"/>
              </w:rPr>
            </w:pPr>
            <w:r>
              <w:rPr>
                <w:rFonts w:ascii="宋体" w:hAnsi="宋体" w:eastAsia="宋体" w:cs="宋体"/>
              </w:rPr>
              <w:t>*-1</w:t>
            </w:r>
          </w:p>
        </w:tc>
        <w:tc>
          <w:tcPr>
            <w:tcW w:w="923" w:type="dxa"/>
          </w:tcPr>
          <w:p w14:paraId="52C185DB">
            <w:pPr>
              <w:kinsoku/>
              <w:autoSpaceDE/>
              <w:autoSpaceDN/>
              <w:adjustRightInd/>
              <w:snapToGrid/>
              <w:textAlignment w:val="auto"/>
              <w:rPr>
                <w:rFonts w:ascii="宋体" w:hAnsi="宋体" w:cs="宋体"/>
                <w:color w:val="auto"/>
              </w:rPr>
            </w:pPr>
          </w:p>
        </w:tc>
        <w:tc>
          <w:tcPr>
            <w:tcW w:w="923" w:type="dxa"/>
          </w:tcPr>
          <w:p w14:paraId="2E03DB8D">
            <w:pPr>
              <w:kinsoku/>
              <w:autoSpaceDE/>
              <w:autoSpaceDN/>
              <w:adjustRightInd/>
              <w:snapToGrid/>
              <w:textAlignment w:val="auto"/>
              <w:rPr>
                <w:rFonts w:ascii="宋体" w:hAnsi="宋体" w:cs="宋体"/>
                <w:color w:val="auto"/>
              </w:rPr>
            </w:pPr>
          </w:p>
        </w:tc>
        <w:tc>
          <w:tcPr>
            <w:tcW w:w="923" w:type="dxa"/>
          </w:tcPr>
          <w:p w14:paraId="226F03AF">
            <w:pPr>
              <w:kinsoku/>
              <w:autoSpaceDE/>
              <w:autoSpaceDN/>
              <w:adjustRightInd/>
              <w:snapToGrid/>
              <w:textAlignment w:val="auto"/>
              <w:rPr>
                <w:rFonts w:ascii="宋体" w:hAnsi="宋体" w:cs="宋体"/>
                <w:color w:val="auto"/>
              </w:rPr>
            </w:pPr>
          </w:p>
        </w:tc>
        <w:tc>
          <w:tcPr>
            <w:tcW w:w="923" w:type="dxa"/>
          </w:tcPr>
          <w:p w14:paraId="6FBB2645">
            <w:pPr>
              <w:kinsoku/>
              <w:autoSpaceDE/>
              <w:autoSpaceDN/>
              <w:adjustRightInd/>
              <w:snapToGrid/>
              <w:textAlignment w:val="auto"/>
              <w:rPr>
                <w:rFonts w:ascii="宋体" w:hAnsi="宋体" w:cs="宋体"/>
                <w:color w:val="auto"/>
              </w:rPr>
            </w:pPr>
          </w:p>
        </w:tc>
        <w:tc>
          <w:tcPr>
            <w:tcW w:w="923" w:type="dxa"/>
          </w:tcPr>
          <w:p w14:paraId="32AC3FF3">
            <w:pPr>
              <w:kinsoku/>
              <w:autoSpaceDE/>
              <w:autoSpaceDN/>
              <w:adjustRightInd/>
              <w:snapToGrid/>
              <w:textAlignment w:val="auto"/>
              <w:rPr>
                <w:rFonts w:ascii="宋体" w:hAnsi="宋体" w:cs="宋体"/>
                <w:color w:val="auto"/>
              </w:rPr>
            </w:pPr>
          </w:p>
        </w:tc>
        <w:tc>
          <w:tcPr>
            <w:tcW w:w="923" w:type="dxa"/>
          </w:tcPr>
          <w:p w14:paraId="78872BEE">
            <w:pPr>
              <w:kinsoku/>
              <w:autoSpaceDE/>
              <w:autoSpaceDN/>
              <w:adjustRightInd/>
              <w:snapToGrid/>
              <w:textAlignment w:val="auto"/>
              <w:rPr>
                <w:rFonts w:ascii="宋体" w:hAnsi="宋体" w:cs="宋体"/>
                <w:color w:val="auto"/>
              </w:rPr>
            </w:pPr>
          </w:p>
        </w:tc>
        <w:tc>
          <w:tcPr>
            <w:tcW w:w="923" w:type="dxa"/>
          </w:tcPr>
          <w:p w14:paraId="71CA25E5">
            <w:pPr>
              <w:kinsoku/>
              <w:autoSpaceDE/>
              <w:autoSpaceDN/>
              <w:adjustRightInd/>
              <w:snapToGrid/>
              <w:textAlignment w:val="auto"/>
              <w:rPr>
                <w:rFonts w:ascii="宋体" w:hAnsi="宋体" w:cs="宋体"/>
                <w:color w:val="auto"/>
              </w:rPr>
            </w:pPr>
          </w:p>
        </w:tc>
      </w:tr>
      <w:tr w14:paraId="137F4F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vMerge w:val="continue"/>
          </w:tcPr>
          <w:p w14:paraId="5205A4D1">
            <w:pPr>
              <w:kinsoku/>
              <w:autoSpaceDE/>
              <w:autoSpaceDN/>
              <w:adjustRightInd/>
              <w:snapToGrid/>
              <w:textAlignment w:val="auto"/>
              <w:rPr>
                <w:rFonts w:ascii="宋体" w:hAnsi="宋体" w:cs="宋体"/>
                <w:color w:val="auto"/>
              </w:rPr>
            </w:pPr>
          </w:p>
        </w:tc>
        <w:tc>
          <w:tcPr>
            <w:tcW w:w="923" w:type="dxa"/>
          </w:tcPr>
          <w:p w14:paraId="33613066">
            <w:pPr>
              <w:pStyle w:val="6"/>
              <w:spacing w:line="360" w:lineRule="auto"/>
              <w:rPr>
                <w:rFonts w:hint="default" w:ascii="宋体" w:hAnsi="宋体" w:eastAsia="宋体" w:cs="宋体"/>
              </w:rPr>
            </w:pPr>
            <w:r>
              <w:rPr>
                <w:rFonts w:ascii="宋体" w:hAnsi="宋体" w:eastAsia="宋体" w:cs="宋体"/>
              </w:rPr>
              <w:t>…</w:t>
            </w:r>
          </w:p>
        </w:tc>
        <w:tc>
          <w:tcPr>
            <w:tcW w:w="923" w:type="dxa"/>
          </w:tcPr>
          <w:p w14:paraId="5C9BFF50">
            <w:pPr>
              <w:kinsoku/>
              <w:autoSpaceDE/>
              <w:autoSpaceDN/>
              <w:adjustRightInd/>
              <w:snapToGrid/>
              <w:textAlignment w:val="auto"/>
              <w:rPr>
                <w:rFonts w:ascii="宋体" w:hAnsi="宋体" w:cs="宋体"/>
                <w:color w:val="auto"/>
              </w:rPr>
            </w:pPr>
          </w:p>
        </w:tc>
        <w:tc>
          <w:tcPr>
            <w:tcW w:w="923" w:type="dxa"/>
          </w:tcPr>
          <w:p w14:paraId="4F998018">
            <w:pPr>
              <w:kinsoku/>
              <w:autoSpaceDE/>
              <w:autoSpaceDN/>
              <w:adjustRightInd/>
              <w:snapToGrid/>
              <w:textAlignment w:val="auto"/>
              <w:rPr>
                <w:rFonts w:ascii="宋体" w:hAnsi="宋体" w:cs="宋体"/>
                <w:color w:val="auto"/>
              </w:rPr>
            </w:pPr>
          </w:p>
        </w:tc>
        <w:tc>
          <w:tcPr>
            <w:tcW w:w="923" w:type="dxa"/>
          </w:tcPr>
          <w:p w14:paraId="2C9B85F8">
            <w:pPr>
              <w:kinsoku/>
              <w:autoSpaceDE/>
              <w:autoSpaceDN/>
              <w:adjustRightInd/>
              <w:snapToGrid/>
              <w:textAlignment w:val="auto"/>
              <w:rPr>
                <w:rFonts w:ascii="宋体" w:hAnsi="宋体" w:cs="宋体"/>
                <w:color w:val="auto"/>
              </w:rPr>
            </w:pPr>
          </w:p>
        </w:tc>
        <w:tc>
          <w:tcPr>
            <w:tcW w:w="923" w:type="dxa"/>
          </w:tcPr>
          <w:p w14:paraId="7CF133C8">
            <w:pPr>
              <w:kinsoku/>
              <w:autoSpaceDE/>
              <w:autoSpaceDN/>
              <w:adjustRightInd/>
              <w:snapToGrid/>
              <w:textAlignment w:val="auto"/>
              <w:rPr>
                <w:rFonts w:ascii="宋体" w:hAnsi="宋体" w:cs="宋体"/>
                <w:color w:val="auto"/>
              </w:rPr>
            </w:pPr>
          </w:p>
        </w:tc>
        <w:tc>
          <w:tcPr>
            <w:tcW w:w="923" w:type="dxa"/>
          </w:tcPr>
          <w:p w14:paraId="73013063">
            <w:pPr>
              <w:kinsoku/>
              <w:autoSpaceDE/>
              <w:autoSpaceDN/>
              <w:adjustRightInd/>
              <w:snapToGrid/>
              <w:textAlignment w:val="auto"/>
              <w:rPr>
                <w:rFonts w:ascii="宋体" w:hAnsi="宋体" w:cs="宋体"/>
                <w:color w:val="auto"/>
              </w:rPr>
            </w:pPr>
          </w:p>
        </w:tc>
        <w:tc>
          <w:tcPr>
            <w:tcW w:w="923" w:type="dxa"/>
          </w:tcPr>
          <w:p w14:paraId="365FA5FF">
            <w:pPr>
              <w:kinsoku/>
              <w:autoSpaceDE/>
              <w:autoSpaceDN/>
              <w:adjustRightInd/>
              <w:snapToGrid/>
              <w:textAlignment w:val="auto"/>
              <w:rPr>
                <w:rFonts w:ascii="宋体" w:hAnsi="宋体" w:cs="宋体"/>
                <w:color w:val="auto"/>
              </w:rPr>
            </w:pPr>
          </w:p>
        </w:tc>
        <w:tc>
          <w:tcPr>
            <w:tcW w:w="923" w:type="dxa"/>
          </w:tcPr>
          <w:p w14:paraId="48A0F855">
            <w:pPr>
              <w:kinsoku/>
              <w:autoSpaceDE/>
              <w:autoSpaceDN/>
              <w:adjustRightInd/>
              <w:snapToGrid/>
              <w:textAlignment w:val="auto"/>
              <w:rPr>
                <w:rFonts w:ascii="宋体" w:hAnsi="宋体" w:cs="宋体"/>
                <w:color w:val="auto"/>
              </w:rPr>
            </w:pPr>
          </w:p>
        </w:tc>
      </w:tr>
      <w:tr w14:paraId="31F0FE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6B5C0091">
            <w:pPr>
              <w:pStyle w:val="6"/>
              <w:spacing w:line="360" w:lineRule="auto"/>
              <w:rPr>
                <w:rFonts w:hint="default" w:ascii="宋体" w:hAnsi="宋体" w:eastAsia="宋体" w:cs="宋体"/>
              </w:rPr>
            </w:pPr>
            <w:r>
              <w:rPr>
                <w:rFonts w:ascii="宋体" w:hAnsi="宋体" w:eastAsia="宋体" w:cs="宋体"/>
              </w:rPr>
              <w:t>…</w:t>
            </w:r>
          </w:p>
        </w:tc>
        <w:tc>
          <w:tcPr>
            <w:tcW w:w="923" w:type="dxa"/>
          </w:tcPr>
          <w:p w14:paraId="1271F363">
            <w:pPr>
              <w:kinsoku/>
              <w:autoSpaceDE/>
              <w:autoSpaceDN/>
              <w:adjustRightInd/>
              <w:snapToGrid/>
              <w:textAlignment w:val="auto"/>
              <w:rPr>
                <w:rFonts w:ascii="宋体" w:hAnsi="宋体" w:cs="宋体"/>
                <w:color w:val="auto"/>
              </w:rPr>
            </w:pPr>
          </w:p>
        </w:tc>
        <w:tc>
          <w:tcPr>
            <w:tcW w:w="923" w:type="dxa"/>
          </w:tcPr>
          <w:p w14:paraId="5B77ABD1">
            <w:pPr>
              <w:kinsoku/>
              <w:autoSpaceDE/>
              <w:autoSpaceDN/>
              <w:adjustRightInd/>
              <w:snapToGrid/>
              <w:textAlignment w:val="auto"/>
              <w:rPr>
                <w:rFonts w:ascii="宋体" w:hAnsi="宋体" w:cs="宋体"/>
                <w:color w:val="auto"/>
              </w:rPr>
            </w:pPr>
          </w:p>
        </w:tc>
        <w:tc>
          <w:tcPr>
            <w:tcW w:w="923" w:type="dxa"/>
          </w:tcPr>
          <w:p w14:paraId="3E11E49D">
            <w:pPr>
              <w:kinsoku/>
              <w:autoSpaceDE/>
              <w:autoSpaceDN/>
              <w:adjustRightInd/>
              <w:snapToGrid/>
              <w:textAlignment w:val="auto"/>
              <w:rPr>
                <w:rFonts w:ascii="宋体" w:hAnsi="宋体" w:cs="宋体"/>
                <w:color w:val="auto"/>
              </w:rPr>
            </w:pPr>
          </w:p>
        </w:tc>
        <w:tc>
          <w:tcPr>
            <w:tcW w:w="923" w:type="dxa"/>
          </w:tcPr>
          <w:p w14:paraId="49EEF89C">
            <w:pPr>
              <w:kinsoku/>
              <w:autoSpaceDE/>
              <w:autoSpaceDN/>
              <w:adjustRightInd/>
              <w:snapToGrid/>
              <w:textAlignment w:val="auto"/>
              <w:rPr>
                <w:rFonts w:ascii="宋体" w:hAnsi="宋体" w:cs="宋体"/>
                <w:color w:val="auto"/>
              </w:rPr>
            </w:pPr>
          </w:p>
        </w:tc>
        <w:tc>
          <w:tcPr>
            <w:tcW w:w="923" w:type="dxa"/>
          </w:tcPr>
          <w:p w14:paraId="1893C62B">
            <w:pPr>
              <w:kinsoku/>
              <w:autoSpaceDE/>
              <w:autoSpaceDN/>
              <w:adjustRightInd/>
              <w:snapToGrid/>
              <w:textAlignment w:val="auto"/>
              <w:rPr>
                <w:rFonts w:ascii="宋体" w:hAnsi="宋体" w:cs="宋体"/>
                <w:color w:val="auto"/>
              </w:rPr>
            </w:pPr>
          </w:p>
        </w:tc>
        <w:tc>
          <w:tcPr>
            <w:tcW w:w="923" w:type="dxa"/>
          </w:tcPr>
          <w:p w14:paraId="3A15A007">
            <w:pPr>
              <w:kinsoku/>
              <w:autoSpaceDE/>
              <w:autoSpaceDN/>
              <w:adjustRightInd/>
              <w:snapToGrid/>
              <w:textAlignment w:val="auto"/>
              <w:rPr>
                <w:rFonts w:ascii="宋体" w:hAnsi="宋体" w:cs="宋体"/>
                <w:color w:val="auto"/>
              </w:rPr>
            </w:pPr>
          </w:p>
        </w:tc>
        <w:tc>
          <w:tcPr>
            <w:tcW w:w="923" w:type="dxa"/>
          </w:tcPr>
          <w:p w14:paraId="7B480476">
            <w:pPr>
              <w:kinsoku/>
              <w:autoSpaceDE/>
              <w:autoSpaceDN/>
              <w:adjustRightInd/>
              <w:snapToGrid/>
              <w:textAlignment w:val="auto"/>
              <w:rPr>
                <w:rFonts w:ascii="宋体" w:hAnsi="宋体" w:cs="宋体"/>
                <w:color w:val="auto"/>
              </w:rPr>
            </w:pPr>
          </w:p>
        </w:tc>
        <w:tc>
          <w:tcPr>
            <w:tcW w:w="923" w:type="dxa"/>
          </w:tcPr>
          <w:p w14:paraId="3D6A6D8C">
            <w:pPr>
              <w:kinsoku/>
              <w:autoSpaceDE/>
              <w:autoSpaceDN/>
              <w:adjustRightInd/>
              <w:snapToGrid/>
              <w:textAlignment w:val="auto"/>
              <w:rPr>
                <w:rFonts w:ascii="宋体" w:hAnsi="宋体" w:cs="宋体"/>
                <w:color w:val="auto"/>
              </w:rPr>
            </w:pPr>
          </w:p>
        </w:tc>
      </w:tr>
    </w:tbl>
    <w:p w14:paraId="52F75992">
      <w:pPr>
        <w:pStyle w:val="6"/>
        <w:spacing w:line="360" w:lineRule="auto"/>
        <w:ind w:firstLine="480"/>
        <w:rPr>
          <w:rFonts w:hint="default" w:ascii="宋体" w:hAnsi="宋体" w:eastAsia="宋体" w:cs="宋体"/>
        </w:rPr>
      </w:pPr>
      <w:r>
        <w:rPr>
          <w:rFonts w:ascii="宋体" w:hAnsi="宋体" w:eastAsia="宋体" w:cs="宋体"/>
        </w:rPr>
        <w:t>※注意：</w:t>
      </w:r>
    </w:p>
    <w:p w14:paraId="67038BBA">
      <w:pPr>
        <w:pStyle w:val="6"/>
        <w:spacing w:line="360" w:lineRule="auto"/>
        <w:ind w:firstLine="480"/>
        <w:rPr>
          <w:rFonts w:hint="default" w:ascii="宋体" w:hAnsi="宋体" w:eastAsia="宋体" w:cs="宋体"/>
        </w:rPr>
      </w:pPr>
      <w:r>
        <w:rPr>
          <w:rFonts w:ascii="宋体" w:hAnsi="宋体" w:eastAsia="宋体" w:cs="宋体"/>
        </w:rPr>
        <w:t>1、本表应按照下列规定填写：</w:t>
      </w:r>
    </w:p>
    <w:p w14:paraId="2EF241A6">
      <w:pPr>
        <w:pStyle w:val="6"/>
        <w:spacing w:line="360" w:lineRule="auto"/>
        <w:ind w:firstLine="480"/>
        <w:rPr>
          <w:rFonts w:hint="default" w:ascii="宋体" w:hAnsi="宋体" w:eastAsia="宋体" w:cs="宋体"/>
        </w:rPr>
      </w:pPr>
      <w:r>
        <w:rPr>
          <w:rFonts w:ascii="宋体" w:hAnsi="宋体" w:eastAsia="宋体" w:cs="宋体"/>
        </w:rPr>
        <w:t>1.1投标人应按照本表格式填写所投采购包的分项报价，其中：“采购包”、“品目号”、“投标标的”及“数量”应与招标文件《采购标的一览表》中的有关内容（“采购包”、“品目号”、“采购标的”及“数量”）保持一致，“采购包”还应与《开标一览表》中列示的“采购包”保持一致，即：若《开标一览表》中列示的“采购包”为“1”时，本表中列示的“采购包”亦应为“1”，以此类推。</w:t>
      </w:r>
    </w:p>
    <w:p w14:paraId="4EB1C822">
      <w:pPr>
        <w:pStyle w:val="6"/>
        <w:spacing w:line="360" w:lineRule="auto"/>
        <w:ind w:firstLine="480"/>
        <w:rPr>
          <w:rFonts w:hint="default" w:ascii="宋体" w:hAnsi="宋体" w:eastAsia="宋体" w:cs="宋体"/>
        </w:rPr>
      </w:pPr>
      <w:r>
        <w:rPr>
          <w:rFonts w:ascii="宋体" w:hAnsi="宋体" w:eastAsia="宋体" w:cs="宋体"/>
        </w:rPr>
        <w:t>1.2“投标标的”为货物的：“规格”项下应填写货物制造厂商赋予的品牌（属于节能、环保清单产品的货物，填写的品牌名称应与清单载明的品牌名称保持一致）及具体型号。“来源地”应填写货物的原产地。</w:t>
      </w:r>
    </w:p>
    <w:p w14:paraId="68638677">
      <w:pPr>
        <w:pStyle w:val="6"/>
        <w:spacing w:line="360" w:lineRule="auto"/>
        <w:ind w:firstLine="480"/>
        <w:rPr>
          <w:rFonts w:hint="default" w:ascii="宋体" w:hAnsi="宋体" w:eastAsia="宋体" w:cs="宋体"/>
        </w:rPr>
      </w:pPr>
      <w:r>
        <w:rPr>
          <w:rFonts w:ascii="宋体" w:hAnsi="宋体" w:eastAsia="宋体" w:cs="宋体"/>
        </w:rPr>
        <w:t>1.3“投标标的”为服务的：“规格”项下应填写服务提供者提供的服务标准及品牌（若有）。“来源地”应填写服务提供者的所在地。</w:t>
      </w:r>
    </w:p>
    <w:p w14:paraId="08A566A1">
      <w:pPr>
        <w:pStyle w:val="6"/>
        <w:spacing w:line="360" w:lineRule="auto"/>
        <w:ind w:firstLine="480"/>
        <w:rPr>
          <w:rFonts w:hint="default" w:ascii="宋体" w:hAnsi="宋体" w:eastAsia="宋体" w:cs="宋体"/>
        </w:rPr>
      </w:pPr>
      <w:r>
        <w:rPr>
          <w:rFonts w:ascii="宋体" w:hAnsi="宋体" w:eastAsia="宋体" w:cs="宋体"/>
        </w:rPr>
        <w:t>1.4同一采购包中，“单价”×“数量”=“总价”，全部品目号“总价”的合计金额应与《开标一览表》中相应采购包列示的“投标总价”保持一致。</w:t>
      </w:r>
    </w:p>
    <w:p w14:paraId="10850EEB">
      <w:pPr>
        <w:pStyle w:val="6"/>
        <w:spacing w:line="360" w:lineRule="auto"/>
        <w:ind w:firstLine="480"/>
        <w:rPr>
          <w:rFonts w:hint="default" w:ascii="宋体" w:hAnsi="宋体" w:eastAsia="宋体" w:cs="宋体"/>
        </w:rPr>
      </w:pPr>
      <w:r>
        <w:rPr>
          <w:rFonts w:ascii="宋体" w:hAnsi="宋体" w:eastAsia="宋体" w:cs="宋体"/>
        </w:rPr>
        <w:t>1.5若招标文件要求投标人对“备品备件价格、专用工具价格、技术服务费、安装调试费、检验培训费、运输费、保险费、税收”等进行报价的，请在本表的“备注”项下填写。</w:t>
      </w:r>
    </w:p>
    <w:p w14:paraId="04F244B0">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51FBB4AB">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49137F5C">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128DF552">
      <w:pPr>
        <w:pStyle w:val="6"/>
        <w:spacing w:line="360" w:lineRule="auto"/>
        <w:jc w:val="center"/>
        <w:outlineLvl w:val="2"/>
        <w:rPr>
          <w:rFonts w:hint="default" w:ascii="宋体" w:hAnsi="宋体" w:eastAsia="宋体" w:cs="宋体"/>
        </w:rPr>
      </w:pPr>
      <w:r>
        <w:rPr>
          <w:rFonts w:ascii="宋体" w:hAnsi="宋体" w:eastAsia="宋体" w:cs="宋体"/>
          <w:b/>
          <w:sz w:val="28"/>
        </w:rPr>
        <w:t>三、招标文件规定的价格扣除证明材料（若有）</w:t>
      </w:r>
    </w:p>
    <w:p w14:paraId="46EBAF76">
      <w:pPr>
        <w:pStyle w:val="6"/>
        <w:spacing w:line="360" w:lineRule="auto"/>
        <w:jc w:val="center"/>
        <w:outlineLvl w:val="3"/>
        <w:rPr>
          <w:rFonts w:hint="default" w:ascii="宋体" w:hAnsi="宋体" w:eastAsia="宋体" w:cs="宋体"/>
        </w:rPr>
      </w:pPr>
      <w:r>
        <w:rPr>
          <w:rFonts w:ascii="宋体" w:hAnsi="宋体" w:eastAsia="宋体" w:cs="宋体"/>
          <w:b/>
          <w:sz w:val="24"/>
        </w:rPr>
        <w:t>三-1优先类节能产品、环境标志产品价格扣除证明材料（若有）</w:t>
      </w:r>
    </w:p>
    <w:p w14:paraId="078FE60E">
      <w:pPr>
        <w:pStyle w:val="6"/>
        <w:spacing w:line="360" w:lineRule="auto"/>
        <w:jc w:val="center"/>
        <w:outlineLvl w:val="3"/>
        <w:rPr>
          <w:rFonts w:hint="default" w:ascii="宋体" w:hAnsi="宋体" w:eastAsia="宋体" w:cs="宋体"/>
        </w:rPr>
      </w:pPr>
      <w:r>
        <w:rPr>
          <w:rFonts w:ascii="宋体" w:hAnsi="宋体" w:eastAsia="宋体" w:cs="宋体"/>
          <w:b/>
          <w:sz w:val="24"/>
        </w:rPr>
        <w:t>三-1-①优先类节能产品、环境标志产品统计表（价格扣除适用，若有）</w:t>
      </w:r>
    </w:p>
    <w:p w14:paraId="646E3A47">
      <w:pPr>
        <w:pStyle w:val="6"/>
        <w:spacing w:line="360" w:lineRule="auto"/>
        <w:ind w:firstLine="480"/>
        <w:rPr>
          <w:rFonts w:hint="default" w:ascii="宋体" w:hAnsi="宋体" w:eastAsia="宋体" w:cs="宋体"/>
        </w:rPr>
      </w:pPr>
      <w:r>
        <w:rPr>
          <w:rFonts w:ascii="宋体" w:hAnsi="宋体" w:eastAsia="宋体" w:cs="宋体"/>
        </w:rPr>
        <w:t>项目编号：</w:t>
      </w:r>
      <w:r>
        <w:rPr>
          <w:rFonts w:ascii="宋体" w:hAnsi="宋体" w:eastAsia="宋体" w:cs="宋体"/>
          <w:u w:val="single"/>
        </w:rPr>
        <w:t>　　　　　　　　</w:t>
      </w:r>
    </w:p>
    <w:p w14:paraId="4F967749">
      <w:pPr>
        <w:pStyle w:val="6"/>
        <w:spacing w:line="360" w:lineRule="auto"/>
        <w:ind w:firstLine="480"/>
        <w:jc w:val="right"/>
        <w:rPr>
          <w:rFonts w:hint="default" w:ascii="宋体" w:hAnsi="宋体" w:eastAsia="宋体" w:cs="宋体"/>
        </w:rPr>
      </w:pPr>
      <w:r>
        <w:rPr>
          <w:rFonts w:ascii="宋体" w:hAnsi="宋体" w:eastAsia="宋体" w:cs="宋体"/>
        </w:rPr>
        <w:t>货币及单位：人民币元</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400E57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713C496D">
            <w:pPr>
              <w:kinsoku/>
              <w:autoSpaceDE/>
              <w:autoSpaceDN/>
              <w:adjustRightInd/>
              <w:snapToGrid/>
              <w:textAlignment w:val="auto"/>
              <w:rPr>
                <w:rFonts w:ascii="宋体" w:hAnsi="宋体" w:cs="宋体"/>
                <w:color w:val="auto"/>
              </w:rPr>
            </w:pPr>
          </w:p>
        </w:tc>
        <w:tc>
          <w:tcPr>
            <w:tcW w:w="7122" w:type="dxa"/>
            <w:gridSpan w:val="6"/>
          </w:tcPr>
          <w:p w14:paraId="34E35D44">
            <w:pPr>
              <w:pStyle w:val="6"/>
              <w:spacing w:line="360" w:lineRule="auto"/>
              <w:jc w:val="center"/>
              <w:rPr>
                <w:rFonts w:hint="default" w:ascii="宋体" w:hAnsi="宋体" w:eastAsia="宋体" w:cs="宋体"/>
              </w:rPr>
            </w:pPr>
            <w:r>
              <w:rPr>
                <w:rFonts w:ascii="宋体" w:hAnsi="宋体" w:eastAsia="宋体" w:cs="宋体"/>
              </w:rPr>
              <w:t>本采购包内属于节能、环境标志产品的报价情况</w:t>
            </w:r>
          </w:p>
        </w:tc>
      </w:tr>
      <w:tr w14:paraId="7CFADC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B444D68">
            <w:pPr>
              <w:pStyle w:val="6"/>
              <w:spacing w:line="360" w:lineRule="auto"/>
              <w:rPr>
                <w:rFonts w:hint="default" w:ascii="宋体" w:hAnsi="宋体" w:eastAsia="宋体" w:cs="宋体"/>
              </w:rPr>
            </w:pPr>
            <w:r>
              <w:rPr>
                <w:rFonts w:ascii="宋体" w:hAnsi="宋体" w:eastAsia="宋体" w:cs="宋体"/>
              </w:rPr>
              <w:t>采购包</w:t>
            </w:r>
          </w:p>
        </w:tc>
        <w:tc>
          <w:tcPr>
            <w:tcW w:w="1187" w:type="dxa"/>
          </w:tcPr>
          <w:p w14:paraId="0FE11473">
            <w:pPr>
              <w:pStyle w:val="6"/>
              <w:spacing w:line="360" w:lineRule="auto"/>
              <w:rPr>
                <w:rFonts w:hint="default" w:ascii="宋体" w:hAnsi="宋体" w:eastAsia="宋体" w:cs="宋体"/>
              </w:rPr>
            </w:pPr>
            <w:r>
              <w:rPr>
                <w:rFonts w:ascii="宋体" w:hAnsi="宋体" w:eastAsia="宋体" w:cs="宋体"/>
              </w:rPr>
              <w:t>品目号</w:t>
            </w:r>
          </w:p>
        </w:tc>
        <w:tc>
          <w:tcPr>
            <w:tcW w:w="1187" w:type="dxa"/>
          </w:tcPr>
          <w:p w14:paraId="19F1797A">
            <w:pPr>
              <w:pStyle w:val="6"/>
              <w:spacing w:line="360" w:lineRule="auto"/>
              <w:rPr>
                <w:rFonts w:hint="default" w:ascii="宋体" w:hAnsi="宋体" w:eastAsia="宋体" w:cs="宋体"/>
              </w:rPr>
            </w:pPr>
            <w:r>
              <w:rPr>
                <w:rFonts w:ascii="宋体" w:hAnsi="宋体" w:eastAsia="宋体" w:cs="宋体"/>
              </w:rPr>
              <w:t>货物名称</w:t>
            </w:r>
          </w:p>
        </w:tc>
        <w:tc>
          <w:tcPr>
            <w:tcW w:w="1187" w:type="dxa"/>
          </w:tcPr>
          <w:p w14:paraId="388A4680">
            <w:pPr>
              <w:pStyle w:val="6"/>
              <w:spacing w:line="360" w:lineRule="auto"/>
              <w:rPr>
                <w:rFonts w:hint="default" w:ascii="宋体" w:hAnsi="宋体" w:eastAsia="宋体" w:cs="宋体"/>
              </w:rPr>
            </w:pPr>
            <w:r>
              <w:rPr>
                <w:rFonts w:ascii="宋体" w:hAnsi="宋体" w:eastAsia="宋体" w:cs="宋体"/>
              </w:rPr>
              <w:t>单价</w:t>
            </w:r>
          </w:p>
        </w:tc>
        <w:tc>
          <w:tcPr>
            <w:tcW w:w="1187" w:type="dxa"/>
          </w:tcPr>
          <w:p w14:paraId="272C7B12">
            <w:pPr>
              <w:pStyle w:val="6"/>
              <w:spacing w:line="360" w:lineRule="auto"/>
              <w:rPr>
                <w:rFonts w:hint="default" w:ascii="宋体" w:hAnsi="宋体" w:eastAsia="宋体" w:cs="宋体"/>
              </w:rPr>
            </w:pPr>
            <w:r>
              <w:rPr>
                <w:rFonts w:ascii="宋体" w:hAnsi="宋体" w:eastAsia="宋体" w:cs="宋体"/>
              </w:rPr>
              <w:t>数量</w:t>
            </w:r>
          </w:p>
        </w:tc>
        <w:tc>
          <w:tcPr>
            <w:tcW w:w="1187" w:type="dxa"/>
          </w:tcPr>
          <w:p w14:paraId="5933B736">
            <w:pPr>
              <w:pStyle w:val="6"/>
              <w:spacing w:line="360" w:lineRule="auto"/>
              <w:rPr>
                <w:rFonts w:hint="default" w:ascii="宋体" w:hAnsi="宋体" w:eastAsia="宋体" w:cs="宋体"/>
              </w:rPr>
            </w:pPr>
            <w:r>
              <w:rPr>
                <w:rFonts w:ascii="宋体" w:hAnsi="宋体" w:eastAsia="宋体" w:cs="宋体"/>
              </w:rPr>
              <w:t>总价</w:t>
            </w:r>
          </w:p>
        </w:tc>
        <w:tc>
          <w:tcPr>
            <w:tcW w:w="1187" w:type="dxa"/>
          </w:tcPr>
          <w:p w14:paraId="2185A946">
            <w:pPr>
              <w:pStyle w:val="6"/>
              <w:spacing w:line="360" w:lineRule="auto"/>
              <w:rPr>
                <w:rFonts w:hint="default" w:ascii="宋体" w:hAnsi="宋体" w:eastAsia="宋体" w:cs="宋体"/>
              </w:rPr>
            </w:pPr>
            <w:r>
              <w:rPr>
                <w:rFonts w:ascii="宋体" w:hAnsi="宋体" w:eastAsia="宋体" w:cs="宋体"/>
              </w:rPr>
              <w:t>认证种类</w:t>
            </w:r>
          </w:p>
        </w:tc>
      </w:tr>
      <w:tr w14:paraId="20AD4B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restart"/>
          </w:tcPr>
          <w:p w14:paraId="0EF7FC00">
            <w:pPr>
              <w:pStyle w:val="6"/>
              <w:spacing w:line="360" w:lineRule="auto"/>
              <w:rPr>
                <w:rFonts w:hint="default" w:ascii="宋体" w:hAnsi="宋体" w:eastAsia="宋体" w:cs="宋体"/>
              </w:rPr>
            </w:pPr>
            <w:r>
              <w:rPr>
                <w:rFonts w:ascii="宋体" w:hAnsi="宋体" w:eastAsia="宋体" w:cs="宋体"/>
              </w:rPr>
              <w:t>*</w:t>
            </w:r>
          </w:p>
        </w:tc>
        <w:tc>
          <w:tcPr>
            <w:tcW w:w="1187" w:type="dxa"/>
          </w:tcPr>
          <w:p w14:paraId="4D609900">
            <w:pPr>
              <w:pStyle w:val="6"/>
              <w:spacing w:line="360" w:lineRule="auto"/>
              <w:rPr>
                <w:rFonts w:hint="default" w:ascii="宋体" w:hAnsi="宋体" w:eastAsia="宋体" w:cs="宋体"/>
              </w:rPr>
            </w:pPr>
            <w:r>
              <w:rPr>
                <w:rFonts w:ascii="宋体" w:hAnsi="宋体" w:eastAsia="宋体" w:cs="宋体"/>
              </w:rPr>
              <w:t>*-1</w:t>
            </w:r>
          </w:p>
        </w:tc>
        <w:tc>
          <w:tcPr>
            <w:tcW w:w="1187" w:type="dxa"/>
          </w:tcPr>
          <w:p w14:paraId="09B34471">
            <w:pPr>
              <w:kinsoku/>
              <w:autoSpaceDE/>
              <w:autoSpaceDN/>
              <w:adjustRightInd/>
              <w:snapToGrid/>
              <w:textAlignment w:val="auto"/>
              <w:rPr>
                <w:rFonts w:ascii="宋体" w:hAnsi="宋体" w:cs="宋体"/>
                <w:color w:val="auto"/>
              </w:rPr>
            </w:pPr>
          </w:p>
        </w:tc>
        <w:tc>
          <w:tcPr>
            <w:tcW w:w="1187" w:type="dxa"/>
          </w:tcPr>
          <w:p w14:paraId="16BB945B">
            <w:pPr>
              <w:kinsoku/>
              <w:autoSpaceDE/>
              <w:autoSpaceDN/>
              <w:adjustRightInd/>
              <w:snapToGrid/>
              <w:textAlignment w:val="auto"/>
              <w:rPr>
                <w:rFonts w:ascii="宋体" w:hAnsi="宋体" w:cs="宋体"/>
                <w:color w:val="auto"/>
              </w:rPr>
            </w:pPr>
          </w:p>
        </w:tc>
        <w:tc>
          <w:tcPr>
            <w:tcW w:w="1187" w:type="dxa"/>
          </w:tcPr>
          <w:p w14:paraId="4811311B">
            <w:pPr>
              <w:kinsoku/>
              <w:autoSpaceDE/>
              <w:autoSpaceDN/>
              <w:adjustRightInd/>
              <w:snapToGrid/>
              <w:textAlignment w:val="auto"/>
              <w:rPr>
                <w:rFonts w:ascii="宋体" w:hAnsi="宋体" w:cs="宋体"/>
                <w:color w:val="auto"/>
              </w:rPr>
            </w:pPr>
          </w:p>
        </w:tc>
        <w:tc>
          <w:tcPr>
            <w:tcW w:w="1187" w:type="dxa"/>
          </w:tcPr>
          <w:p w14:paraId="201C0F79">
            <w:pPr>
              <w:kinsoku/>
              <w:autoSpaceDE/>
              <w:autoSpaceDN/>
              <w:adjustRightInd/>
              <w:snapToGrid/>
              <w:textAlignment w:val="auto"/>
              <w:rPr>
                <w:rFonts w:ascii="宋体" w:hAnsi="宋体" w:cs="宋体"/>
                <w:color w:val="auto"/>
              </w:rPr>
            </w:pPr>
          </w:p>
        </w:tc>
        <w:tc>
          <w:tcPr>
            <w:tcW w:w="1187" w:type="dxa"/>
          </w:tcPr>
          <w:p w14:paraId="46D3777D">
            <w:pPr>
              <w:kinsoku/>
              <w:autoSpaceDE/>
              <w:autoSpaceDN/>
              <w:adjustRightInd/>
              <w:snapToGrid/>
              <w:textAlignment w:val="auto"/>
              <w:rPr>
                <w:rFonts w:ascii="宋体" w:hAnsi="宋体" w:cs="宋体"/>
                <w:color w:val="auto"/>
              </w:rPr>
            </w:pPr>
          </w:p>
        </w:tc>
      </w:tr>
      <w:tr w14:paraId="751731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vMerge w:val="continue"/>
          </w:tcPr>
          <w:p w14:paraId="71E03D26">
            <w:pPr>
              <w:kinsoku/>
              <w:autoSpaceDE/>
              <w:autoSpaceDN/>
              <w:adjustRightInd/>
              <w:snapToGrid/>
              <w:textAlignment w:val="auto"/>
              <w:rPr>
                <w:rFonts w:ascii="宋体" w:hAnsi="宋体" w:cs="宋体"/>
                <w:color w:val="auto"/>
              </w:rPr>
            </w:pPr>
          </w:p>
        </w:tc>
        <w:tc>
          <w:tcPr>
            <w:tcW w:w="1187" w:type="dxa"/>
          </w:tcPr>
          <w:p w14:paraId="56E1904B">
            <w:pPr>
              <w:pStyle w:val="6"/>
              <w:spacing w:line="360" w:lineRule="auto"/>
              <w:rPr>
                <w:rFonts w:hint="default" w:ascii="宋体" w:hAnsi="宋体" w:eastAsia="宋体" w:cs="宋体"/>
              </w:rPr>
            </w:pPr>
            <w:r>
              <w:rPr>
                <w:rFonts w:ascii="宋体" w:hAnsi="宋体" w:eastAsia="宋体" w:cs="宋体"/>
              </w:rPr>
              <w:t>…</w:t>
            </w:r>
          </w:p>
          <w:p w14:paraId="3FC363F4">
            <w:pPr>
              <w:pStyle w:val="6"/>
              <w:spacing w:line="360" w:lineRule="auto"/>
              <w:rPr>
                <w:rFonts w:hint="default" w:ascii="宋体" w:hAnsi="宋体" w:eastAsia="宋体" w:cs="宋体"/>
              </w:rPr>
            </w:pPr>
          </w:p>
        </w:tc>
        <w:tc>
          <w:tcPr>
            <w:tcW w:w="1187" w:type="dxa"/>
          </w:tcPr>
          <w:p w14:paraId="528E3E8E">
            <w:pPr>
              <w:kinsoku/>
              <w:autoSpaceDE/>
              <w:autoSpaceDN/>
              <w:adjustRightInd/>
              <w:snapToGrid/>
              <w:textAlignment w:val="auto"/>
              <w:rPr>
                <w:rFonts w:ascii="宋体" w:hAnsi="宋体" w:cs="宋体"/>
                <w:color w:val="auto"/>
              </w:rPr>
            </w:pPr>
          </w:p>
        </w:tc>
        <w:tc>
          <w:tcPr>
            <w:tcW w:w="1187" w:type="dxa"/>
          </w:tcPr>
          <w:p w14:paraId="24FB4268">
            <w:pPr>
              <w:kinsoku/>
              <w:autoSpaceDE/>
              <w:autoSpaceDN/>
              <w:adjustRightInd/>
              <w:snapToGrid/>
              <w:textAlignment w:val="auto"/>
              <w:rPr>
                <w:rFonts w:ascii="宋体" w:hAnsi="宋体" w:cs="宋体"/>
                <w:color w:val="auto"/>
              </w:rPr>
            </w:pPr>
          </w:p>
        </w:tc>
        <w:tc>
          <w:tcPr>
            <w:tcW w:w="1187" w:type="dxa"/>
          </w:tcPr>
          <w:p w14:paraId="14FE92B5">
            <w:pPr>
              <w:kinsoku/>
              <w:autoSpaceDE/>
              <w:autoSpaceDN/>
              <w:adjustRightInd/>
              <w:snapToGrid/>
              <w:textAlignment w:val="auto"/>
              <w:rPr>
                <w:rFonts w:ascii="宋体" w:hAnsi="宋体" w:cs="宋体"/>
                <w:color w:val="auto"/>
              </w:rPr>
            </w:pPr>
          </w:p>
        </w:tc>
        <w:tc>
          <w:tcPr>
            <w:tcW w:w="1187" w:type="dxa"/>
          </w:tcPr>
          <w:p w14:paraId="2D1CD4B4">
            <w:pPr>
              <w:kinsoku/>
              <w:autoSpaceDE/>
              <w:autoSpaceDN/>
              <w:adjustRightInd/>
              <w:snapToGrid/>
              <w:textAlignment w:val="auto"/>
              <w:rPr>
                <w:rFonts w:ascii="宋体" w:hAnsi="宋体" w:cs="宋体"/>
                <w:color w:val="auto"/>
              </w:rPr>
            </w:pPr>
          </w:p>
        </w:tc>
        <w:tc>
          <w:tcPr>
            <w:tcW w:w="1187" w:type="dxa"/>
          </w:tcPr>
          <w:p w14:paraId="21ED64A8">
            <w:pPr>
              <w:kinsoku/>
              <w:autoSpaceDE/>
              <w:autoSpaceDN/>
              <w:adjustRightInd/>
              <w:snapToGrid/>
              <w:textAlignment w:val="auto"/>
              <w:rPr>
                <w:rFonts w:ascii="宋体" w:hAnsi="宋体" w:cs="宋体"/>
                <w:color w:val="auto"/>
              </w:rPr>
            </w:pPr>
          </w:p>
        </w:tc>
      </w:tr>
      <w:tr w14:paraId="1B313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6A0E74D4">
            <w:pPr>
              <w:pStyle w:val="6"/>
              <w:spacing w:line="360" w:lineRule="auto"/>
              <w:rPr>
                <w:rFonts w:hint="default" w:ascii="宋体" w:hAnsi="宋体" w:eastAsia="宋体" w:cs="宋体"/>
              </w:rPr>
            </w:pPr>
            <w:r>
              <w:rPr>
                <w:rFonts w:ascii="宋体" w:hAnsi="宋体" w:eastAsia="宋体" w:cs="宋体"/>
              </w:rPr>
              <w:t>报价</w:t>
            </w:r>
          </w:p>
        </w:tc>
        <w:tc>
          <w:tcPr>
            <w:tcW w:w="7122" w:type="dxa"/>
            <w:gridSpan w:val="6"/>
          </w:tcPr>
          <w:p w14:paraId="20DE8187">
            <w:pPr>
              <w:pStyle w:val="6"/>
              <w:spacing w:line="360" w:lineRule="auto"/>
              <w:rPr>
                <w:rFonts w:hint="default" w:ascii="宋体" w:hAnsi="宋体" w:eastAsia="宋体" w:cs="宋体"/>
              </w:rPr>
            </w:pPr>
            <w:r>
              <w:rPr>
                <w:rFonts w:ascii="宋体" w:hAnsi="宋体" w:eastAsia="宋体" w:cs="宋体"/>
              </w:rPr>
              <w:t>采购包内属于节能、环境标志产品的报价总金额：</w:t>
            </w:r>
            <w:r>
              <w:rPr>
                <w:rFonts w:ascii="宋体" w:hAnsi="宋体" w:eastAsia="宋体" w:cs="宋体"/>
                <w:u w:val="single"/>
              </w:rPr>
              <w:t>　　　　　</w:t>
            </w:r>
            <w:r>
              <w:rPr>
                <w:rFonts w:ascii="宋体" w:hAnsi="宋体" w:eastAsia="宋体" w:cs="宋体"/>
              </w:rPr>
              <w:t>。</w:t>
            </w:r>
          </w:p>
        </w:tc>
      </w:tr>
    </w:tbl>
    <w:p w14:paraId="5D6BEFC7">
      <w:pPr>
        <w:pStyle w:val="6"/>
        <w:spacing w:line="360" w:lineRule="auto"/>
        <w:ind w:firstLine="480"/>
        <w:rPr>
          <w:rFonts w:hint="default" w:ascii="宋体" w:hAnsi="宋体" w:eastAsia="宋体" w:cs="宋体"/>
        </w:rPr>
      </w:pPr>
      <w:r>
        <w:rPr>
          <w:rFonts w:ascii="宋体" w:hAnsi="宋体" w:eastAsia="宋体" w:cs="宋体"/>
        </w:rPr>
        <w:t>※注意：</w:t>
      </w:r>
    </w:p>
    <w:p w14:paraId="7B7F7D8E">
      <w:pPr>
        <w:pStyle w:val="6"/>
        <w:spacing w:line="360" w:lineRule="auto"/>
        <w:ind w:firstLine="480"/>
        <w:rPr>
          <w:rFonts w:hint="default" w:ascii="宋体" w:hAnsi="宋体" w:eastAsia="宋体" w:cs="宋体"/>
        </w:rPr>
      </w:pPr>
      <w:r>
        <w:rPr>
          <w:rFonts w:ascii="宋体" w:hAnsi="宋体" w:eastAsia="宋体" w:cs="宋体"/>
        </w:rPr>
        <w:t>1、对节能、环境标志产品计算价格扣除时，只依据电子投标文件“三-1-②优先类节能产品、环境标志产品证明材料（价格扣除适用，若有）”。</w:t>
      </w:r>
    </w:p>
    <w:p w14:paraId="639DC712">
      <w:pPr>
        <w:pStyle w:val="6"/>
        <w:spacing w:line="360" w:lineRule="auto"/>
        <w:ind w:firstLine="480"/>
        <w:rPr>
          <w:rFonts w:hint="default" w:ascii="宋体" w:hAnsi="宋体" w:eastAsia="宋体" w:cs="宋体"/>
        </w:rPr>
      </w:pPr>
      <w:r>
        <w:rPr>
          <w:rFonts w:ascii="宋体" w:hAnsi="宋体" w:eastAsia="宋体" w:cs="宋体"/>
        </w:rPr>
        <w:t>2、本表以采购包为单位，不同采购包请分别填写；同一采购包请按照其品目号顺序分别填写。</w:t>
      </w:r>
    </w:p>
    <w:p w14:paraId="0751FFAE">
      <w:pPr>
        <w:pStyle w:val="6"/>
        <w:spacing w:line="360" w:lineRule="auto"/>
        <w:ind w:firstLine="480"/>
        <w:rPr>
          <w:rFonts w:hint="default" w:ascii="宋体" w:hAnsi="宋体" w:eastAsia="宋体" w:cs="宋体"/>
        </w:rPr>
      </w:pPr>
      <w:r>
        <w:rPr>
          <w:rFonts w:ascii="宋体" w:hAnsi="宋体" w:eastAsia="宋体" w:cs="宋体"/>
        </w:rPr>
        <w:t>3、具体统计、计算：</w:t>
      </w:r>
    </w:p>
    <w:p w14:paraId="5DEC211D">
      <w:pPr>
        <w:pStyle w:val="6"/>
        <w:spacing w:line="360" w:lineRule="auto"/>
        <w:ind w:firstLine="480"/>
        <w:rPr>
          <w:rFonts w:hint="default" w:ascii="宋体" w:hAnsi="宋体" w:eastAsia="宋体" w:cs="宋体"/>
        </w:rPr>
      </w:pPr>
      <w:r>
        <w:rPr>
          <w:rFonts w:ascii="宋体" w:hAnsi="宋体" w:eastAsia="宋体" w:cs="宋体"/>
        </w:rPr>
        <w:t>3.1同一品目中各认证证书不重复计算价格扣除。强制类节能产品不享受价格扣除。</w:t>
      </w:r>
    </w:p>
    <w:p w14:paraId="67CD6BAF">
      <w:pPr>
        <w:pStyle w:val="6"/>
        <w:spacing w:line="360" w:lineRule="auto"/>
        <w:ind w:firstLine="480"/>
        <w:rPr>
          <w:rFonts w:hint="default" w:ascii="宋体" w:hAnsi="宋体" w:eastAsia="宋体" w:cs="宋体"/>
        </w:rPr>
      </w:pPr>
      <w:r>
        <w:rPr>
          <w:rFonts w:ascii="宋体" w:hAnsi="宋体" w:eastAsia="宋体" w:cs="宋体"/>
        </w:rPr>
        <w:t>3.2计算结果若除不尽，可四舍五入保留到小数点后两位。</w:t>
      </w:r>
    </w:p>
    <w:p w14:paraId="1C5A7C1E">
      <w:pPr>
        <w:pStyle w:val="6"/>
        <w:spacing w:line="360" w:lineRule="auto"/>
        <w:ind w:firstLine="480"/>
        <w:rPr>
          <w:rFonts w:hint="default" w:ascii="宋体" w:hAnsi="宋体" w:eastAsia="宋体" w:cs="宋体"/>
        </w:rPr>
      </w:pPr>
      <w:r>
        <w:rPr>
          <w:rFonts w:ascii="宋体" w:hAnsi="宋体" w:eastAsia="宋体" w:cs="宋体"/>
        </w:rPr>
        <w:t>3.3投标人应按照招标文件要求认真统计、计算。</w:t>
      </w:r>
    </w:p>
    <w:p w14:paraId="2F5B9E59">
      <w:pPr>
        <w:pStyle w:val="6"/>
        <w:spacing w:line="360" w:lineRule="auto"/>
        <w:ind w:firstLine="480"/>
        <w:rPr>
          <w:rFonts w:hint="default" w:ascii="宋体" w:hAnsi="宋体" w:eastAsia="宋体" w:cs="宋体"/>
        </w:rPr>
      </w:pPr>
      <w:r>
        <w:rPr>
          <w:rFonts w:ascii="宋体" w:hAnsi="宋体" w:eastAsia="宋体" w:cs="宋体"/>
        </w:rPr>
        <w:t>3.4若无节能、环境标志产品，不填写本表。</w:t>
      </w:r>
    </w:p>
    <w:p w14:paraId="3430088B">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1358BA5C">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3C90859C">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06961292">
      <w:pPr>
        <w:pStyle w:val="6"/>
        <w:spacing w:line="360" w:lineRule="auto"/>
        <w:jc w:val="center"/>
        <w:outlineLvl w:val="3"/>
        <w:rPr>
          <w:rFonts w:hint="default" w:ascii="宋体" w:hAnsi="宋体" w:eastAsia="宋体" w:cs="宋体"/>
        </w:rPr>
      </w:pPr>
      <w:r>
        <w:rPr>
          <w:rFonts w:ascii="宋体" w:hAnsi="宋体" w:eastAsia="宋体" w:cs="宋体"/>
          <w:b/>
          <w:sz w:val="24"/>
        </w:rPr>
        <w:t>三-1-②优先类节能产品、环境标志产品证明材料（价格扣除适用，若有）</w:t>
      </w:r>
    </w:p>
    <w:p w14:paraId="3CB9CEF9">
      <w:pPr>
        <w:pStyle w:val="6"/>
        <w:spacing w:line="360" w:lineRule="auto"/>
        <w:jc w:val="center"/>
        <w:outlineLvl w:val="3"/>
        <w:rPr>
          <w:rFonts w:hint="default" w:ascii="宋体" w:hAnsi="宋体" w:eastAsia="宋体" w:cs="宋体"/>
        </w:rPr>
      </w:pPr>
      <w:r>
        <w:rPr>
          <w:rFonts w:ascii="宋体" w:hAnsi="宋体" w:eastAsia="宋体" w:cs="宋体"/>
          <w:b/>
          <w:sz w:val="24"/>
        </w:rPr>
        <w:t>三-2小型、微型企业产品等价格扣除证明材料（若有）</w:t>
      </w:r>
    </w:p>
    <w:p w14:paraId="14BD2568">
      <w:pPr>
        <w:pStyle w:val="6"/>
        <w:spacing w:line="360" w:lineRule="auto"/>
        <w:jc w:val="center"/>
        <w:outlineLvl w:val="3"/>
        <w:rPr>
          <w:rFonts w:hint="default" w:ascii="宋体" w:hAnsi="宋体" w:eastAsia="宋体" w:cs="宋体"/>
        </w:rPr>
      </w:pPr>
      <w:r>
        <w:rPr>
          <w:rFonts w:ascii="宋体" w:hAnsi="宋体" w:eastAsia="宋体" w:cs="宋体"/>
          <w:b/>
          <w:sz w:val="24"/>
        </w:rPr>
        <w:t>三-2-①中小企业声明函（价格扣除适用，若有）</w:t>
      </w:r>
    </w:p>
    <w:p w14:paraId="20C47ADF">
      <w:pPr>
        <w:pStyle w:val="6"/>
        <w:spacing w:line="360" w:lineRule="auto"/>
        <w:jc w:val="center"/>
        <w:outlineLvl w:val="3"/>
        <w:rPr>
          <w:rFonts w:hint="default" w:ascii="宋体" w:hAnsi="宋体" w:eastAsia="宋体" w:cs="宋体"/>
        </w:rPr>
      </w:pPr>
      <w:r>
        <w:rPr>
          <w:rFonts w:ascii="宋体" w:hAnsi="宋体" w:eastAsia="宋体" w:cs="宋体"/>
          <w:b/>
          <w:sz w:val="24"/>
        </w:rPr>
        <w:t>中小企业声明函（货物）</w:t>
      </w:r>
    </w:p>
    <w:p w14:paraId="5F26C3D8">
      <w:pPr>
        <w:pStyle w:val="6"/>
        <w:spacing w:line="360" w:lineRule="auto"/>
        <w:ind w:firstLine="480"/>
        <w:rPr>
          <w:rFonts w:hint="default" w:ascii="宋体" w:hAnsi="宋体" w:eastAsia="宋体" w:cs="宋体"/>
        </w:rPr>
      </w:pPr>
      <w:r>
        <w:rPr>
          <w:rFonts w:ascii="宋体" w:hAnsi="宋体" w:eastAsia="宋体" w:cs="宋体"/>
        </w:rPr>
        <w:t>本公司（联合体）郑重声明，根据《政府采购促进中小企业发展管理办法》（财库﹝2020﹞46 号）的规定，本公司（联合体）参加</w:t>
      </w:r>
      <w:r>
        <w:rPr>
          <w:rFonts w:ascii="宋体" w:hAnsi="宋体" w:eastAsia="宋体" w:cs="宋体"/>
          <w:u w:val="single"/>
        </w:rPr>
        <w:t>（单位名称）</w:t>
      </w:r>
      <w:r>
        <w:rPr>
          <w:rFonts w:ascii="宋体" w:hAnsi="宋体" w:eastAsia="宋体" w:cs="宋体"/>
        </w:rPr>
        <w:t>的</w:t>
      </w:r>
      <w:r>
        <w:rPr>
          <w:rFonts w:ascii="宋体" w:hAnsi="宋体" w:eastAsia="宋体" w:cs="宋体"/>
          <w:u w:val="single"/>
        </w:rPr>
        <w:t>（项目名称）</w:t>
      </w:r>
      <w:r>
        <w:rPr>
          <w:rFonts w:ascii="宋体" w:hAnsi="宋体" w:eastAsia="宋体" w:cs="宋体"/>
        </w:rPr>
        <w:t>采购活动，提供的货物全部由符合政策要求的中小企业制造。相关企业（含联合体中的中小企业、签订分包意向协议的中小企业）的具体情况如下：</w:t>
      </w:r>
    </w:p>
    <w:p w14:paraId="589CA22E">
      <w:pPr>
        <w:pStyle w:val="6"/>
        <w:spacing w:line="360" w:lineRule="auto"/>
        <w:ind w:firstLine="480"/>
        <w:rPr>
          <w:rFonts w:hint="default" w:ascii="宋体" w:hAnsi="宋体" w:eastAsia="宋体" w:cs="宋体"/>
        </w:rPr>
      </w:pPr>
      <w:r>
        <w:rPr>
          <w:rFonts w:ascii="宋体" w:hAnsi="宋体" w:eastAsia="宋体" w:cs="宋体"/>
        </w:rPr>
        <w:t>1.</w:t>
      </w:r>
      <w:r>
        <w:rPr>
          <w:rFonts w:ascii="宋体" w:hAnsi="宋体" w:eastAsia="宋体" w:cs="宋体"/>
          <w:u w:val="single"/>
        </w:rPr>
        <w:t xml:space="preserve"> （标的名称） </w:t>
      </w:r>
      <w:r>
        <w:rPr>
          <w:rFonts w:ascii="宋体" w:hAnsi="宋体" w:eastAsia="宋体" w:cs="宋体"/>
        </w:rPr>
        <w:t>，属于</w:t>
      </w:r>
      <w:r>
        <w:rPr>
          <w:rFonts w:ascii="宋体" w:hAnsi="宋体" w:eastAsia="宋体" w:cs="宋体"/>
          <w:u w:val="single"/>
        </w:rPr>
        <w:t>（采购文件中明确的所属行业）</w:t>
      </w:r>
      <w:r>
        <w:rPr>
          <w:rFonts w:ascii="宋体" w:hAnsi="宋体" w:eastAsia="宋体" w:cs="宋体"/>
        </w:rPr>
        <w:t>行业；制造商为</w:t>
      </w:r>
      <w:r>
        <w:rPr>
          <w:rFonts w:ascii="宋体" w:hAnsi="宋体" w:eastAsia="宋体" w:cs="宋体"/>
          <w:u w:val="single"/>
        </w:rPr>
        <w:t>（企业名称）</w:t>
      </w:r>
      <w:r>
        <w:rPr>
          <w:rFonts w:ascii="宋体" w:hAnsi="宋体" w:eastAsia="宋体" w:cs="宋体"/>
        </w:rPr>
        <w:t>，从业人员</w:t>
      </w:r>
      <w:r>
        <w:rPr>
          <w:rFonts w:ascii="宋体" w:hAnsi="宋体" w:eastAsia="宋体" w:cs="宋体"/>
          <w:u w:val="single"/>
        </w:rPr>
        <w:t>　　　　　</w:t>
      </w:r>
      <w:r>
        <w:rPr>
          <w:rFonts w:ascii="宋体" w:hAnsi="宋体" w:eastAsia="宋体" w:cs="宋体"/>
        </w:rPr>
        <w:t>人，营业收入为</w:t>
      </w:r>
      <w:r>
        <w:rPr>
          <w:rFonts w:ascii="宋体" w:hAnsi="宋体" w:eastAsia="宋体" w:cs="宋体"/>
          <w:u w:val="single"/>
        </w:rPr>
        <w:t>　　　　　</w:t>
      </w:r>
      <w:r>
        <w:rPr>
          <w:rFonts w:ascii="宋体" w:hAnsi="宋体" w:eastAsia="宋体" w:cs="宋体"/>
        </w:rPr>
        <w:t>万元，资产总额为</w:t>
      </w:r>
      <w:r>
        <w:rPr>
          <w:rFonts w:ascii="宋体" w:hAnsi="宋体" w:eastAsia="宋体" w:cs="宋体"/>
          <w:u w:val="single"/>
        </w:rPr>
        <w:t>　　　　　</w:t>
      </w:r>
      <w:r>
        <w:rPr>
          <w:rFonts w:ascii="宋体" w:hAnsi="宋体" w:eastAsia="宋体" w:cs="宋体"/>
        </w:rPr>
        <w:t>万元</w:t>
      </w:r>
      <w:r>
        <w:rPr>
          <w:rFonts w:ascii="宋体" w:hAnsi="宋体" w:eastAsia="宋体" w:cs="宋体"/>
          <w:sz w:val="21"/>
          <w:vertAlign w:val="superscript"/>
        </w:rPr>
        <w:t>1</w:t>
      </w:r>
      <w:r>
        <w:rPr>
          <w:rFonts w:ascii="宋体" w:hAnsi="宋体" w:eastAsia="宋体" w:cs="宋体"/>
        </w:rPr>
        <w:t>，属于</w:t>
      </w:r>
      <w:r>
        <w:rPr>
          <w:rFonts w:ascii="宋体" w:hAnsi="宋体" w:eastAsia="宋体" w:cs="宋体"/>
          <w:u w:val="single"/>
        </w:rPr>
        <w:t>（中型企业、小型企业、微型企业）</w:t>
      </w:r>
      <w:r>
        <w:rPr>
          <w:rFonts w:ascii="宋体" w:hAnsi="宋体" w:eastAsia="宋体" w:cs="宋体"/>
        </w:rPr>
        <w:t>；</w:t>
      </w:r>
    </w:p>
    <w:p w14:paraId="19993678">
      <w:pPr>
        <w:pStyle w:val="6"/>
        <w:spacing w:line="360" w:lineRule="auto"/>
        <w:ind w:firstLine="480"/>
        <w:rPr>
          <w:rFonts w:hint="default" w:ascii="宋体" w:hAnsi="宋体" w:eastAsia="宋体" w:cs="宋体"/>
        </w:rPr>
      </w:pPr>
      <w:r>
        <w:rPr>
          <w:rFonts w:ascii="宋体" w:hAnsi="宋体" w:eastAsia="宋体" w:cs="宋体"/>
        </w:rPr>
        <w:t>2.</w:t>
      </w:r>
      <w:r>
        <w:rPr>
          <w:rFonts w:ascii="宋体" w:hAnsi="宋体" w:eastAsia="宋体" w:cs="宋体"/>
          <w:u w:val="single"/>
        </w:rPr>
        <w:t xml:space="preserve"> （标的名称） </w:t>
      </w:r>
      <w:r>
        <w:rPr>
          <w:rFonts w:ascii="宋体" w:hAnsi="宋体" w:eastAsia="宋体" w:cs="宋体"/>
        </w:rPr>
        <w:t>，属于</w:t>
      </w:r>
      <w:r>
        <w:rPr>
          <w:rFonts w:ascii="宋体" w:hAnsi="宋体" w:eastAsia="宋体" w:cs="宋体"/>
          <w:u w:val="single"/>
        </w:rPr>
        <w:t>（采购文件中明确的所属行业）</w:t>
      </w:r>
      <w:r>
        <w:rPr>
          <w:rFonts w:ascii="宋体" w:hAnsi="宋体" w:eastAsia="宋体" w:cs="宋体"/>
        </w:rPr>
        <w:t>行业；制造商为</w:t>
      </w:r>
      <w:r>
        <w:rPr>
          <w:rFonts w:ascii="宋体" w:hAnsi="宋体" w:eastAsia="宋体" w:cs="宋体"/>
          <w:u w:val="single"/>
        </w:rPr>
        <w:t>（企业名称）</w:t>
      </w:r>
      <w:r>
        <w:rPr>
          <w:rFonts w:ascii="宋体" w:hAnsi="宋体" w:eastAsia="宋体" w:cs="宋体"/>
        </w:rPr>
        <w:t>，从业人员</w:t>
      </w:r>
      <w:r>
        <w:rPr>
          <w:rFonts w:ascii="宋体" w:hAnsi="宋体" w:eastAsia="宋体" w:cs="宋体"/>
          <w:u w:val="single"/>
        </w:rPr>
        <w:t>　　　　　</w:t>
      </w:r>
      <w:r>
        <w:rPr>
          <w:rFonts w:ascii="宋体" w:hAnsi="宋体" w:eastAsia="宋体" w:cs="宋体"/>
        </w:rPr>
        <w:t>人，营业收入为</w:t>
      </w:r>
      <w:r>
        <w:rPr>
          <w:rFonts w:ascii="宋体" w:hAnsi="宋体" w:eastAsia="宋体" w:cs="宋体"/>
          <w:u w:val="single"/>
        </w:rPr>
        <w:t>　　　　　</w:t>
      </w:r>
      <w:r>
        <w:rPr>
          <w:rFonts w:ascii="宋体" w:hAnsi="宋体" w:eastAsia="宋体" w:cs="宋体"/>
        </w:rPr>
        <w:t>万元，资产总额为</w:t>
      </w:r>
      <w:r>
        <w:rPr>
          <w:rFonts w:ascii="宋体" w:hAnsi="宋体" w:eastAsia="宋体" w:cs="宋体"/>
          <w:u w:val="single"/>
        </w:rPr>
        <w:t>　　　　　</w:t>
      </w:r>
      <w:r>
        <w:rPr>
          <w:rFonts w:ascii="宋体" w:hAnsi="宋体" w:eastAsia="宋体" w:cs="宋体"/>
        </w:rPr>
        <w:t>万元，属于</w:t>
      </w:r>
      <w:r>
        <w:rPr>
          <w:rFonts w:ascii="宋体" w:hAnsi="宋体" w:eastAsia="宋体" w:cs="宋体"/>
          <w:u w:val="single"/>
        </w:rPr>
        <w:t>（中型企业、小型企业、微型企业）</w:t>
      </w:r>
      <w:r>
        <w:rPr>
          <w:rFonts w:ascii="宋体" w:hAnsi="宋体" w:eastAsia="宋体" w:cs="宋体"/>
        </w:rPr>
        <w:t>；</w:t>
      </w:r>
    </w:p>
    <w:p w14:paraId="299C1EB3">
      <w:pPr>
        <w:pStyle w:val="6"/>
        <w:spacing w:line="360" w:lineRule="auto"/>
        <w:ind w:firstLine="480"/>
        <w:rPr>
          <w:rFonts w:hint="default" w:ascii="宋体" w:hAnsi="宋体" w:eastAsia="宋体" w:cs="宋体"/>
        </w:rPr>
      </w:pPr>
      <w:r>
        <w:rPr>
          <w:rFonts w:ascii="宋体" w:hAnsi="宋体" w:eastAsia="宋体" w:cs="宋体"/>
        </w:rPr>
        <w:t>……</w:t>
      </w:r>
    </w:p>
    <w:p w14:paraId="0E2F2DF3">
      <w:pPr>
        <w:pStyle w:val="6"/>
        <w:spacing w:line="360" w:lineRule="auto"/>
        <w:ind w:firstLine="480"/>
        <w:rPr>
          <w:rFonts w:hint="default" w:ascii="宋体" w:hAnsi="宋体" w:eastAsia="宋体" w:cs="宋体"/>
        </w:rPr>
      </w:pPr>
      <w:r>
        <w:rPr>
          <w:rFonts w:ascii="宋体" w:hAnsi="宋体" w:eastAsia="宋体" w:cs="宋体"/>
        </w:rPr>
        <w:t>以上企业，不属于大企业的分支机构，不存在控股股东为大企业的情形，也不存在与大企业的负责人为同一人的情形。</w:t>
      </w:r>
    </w:p>
    <w:p w14:paraId="31E0E0EC">
      <w:pPr>
        <w:pStyle w:val="6"/>
        <w:spacing w:line="360" w:lineRule="auto"/>
        <w:ind w:firstLine="480"/>
        <w:rPr>
          <w:rFonts w:hint="default" w:ascii="宋体" w:hAnsi="宋体" w:eastAsia="宋体" w:cs="宋体"/>
        </w:rPr>
      </w:pPr>
      <w:r>
        <w:rPr>
          <w:rFonts w:ascii="宋体" w:hAnsi="宋体" w:eastAsia="宋体" w:cs="宋体"/>
        </w:rPr>
        <w:t>本企业对上述声明内容的真实性负责。如有虚假，将依法承担相应责任。</w:t>
      </w:r>
    </w:p>
    <w:p w14:paraId="5C463819">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031D78A7">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0C131281">
      <w:pPr>
        <w:pStyle w:val="6"/>
        <w:spacing w:line="360" w:lineRule="auto"/>
        <w:ind w:firstLine="480"/>
        <w:rPr>
          <w:rFonts w:hint="default" w:ascii="宋体" w:hAnsi="宋体" w:eastAsia="宋体" w:cs="宋体"/>
        </w:rPr>
      </w:pPr>
      <w:r>
        <w:rPr>
          <w:rFonts w:ascii="宋体" w:hAnsi="宋体" w:eastAsia="宋体" w:cs="宋体"/>
        </w:rPr>
        <w:t>※注意：</w:t>
      </w:r>
    </w:p>
    <w:p w14:paraId="4347B44F">
      <w:pPr>
        <w:pStyle w:val="6"/>
        <w:spacing w:line="360" w:lineRule="auto"/>
        <w:ind w:firstLine="480"/>
        <w:rPr>
          <w:rFonts w:hint="default" w:ascii="宋体" w:hAnsi="宋体" w:eastAsia="宋体" w:cs="宋体"/>
        </w:rPr>
      </w:pPr>
      <w:r>
        <w:rPr>
          <w:rFonts w:ascii="宋体" w:hAnsi="宋体" w:eastAsia="宋体" w:cs="宋体"/>
        </w:rPr>
        <w:t>1、从业人员、营业收入、资产总额填报上一年度数据，无上一年度数据的新成立企业可不填报。</w:t>
      </w:r>
    </w:p>
    <w:p w14:paraId="0AA4F511">
      <w:pPr>
        <w:pStyle w:val="6"/>
        <w:spacing w:line="360" w:lineRule="auto"/>
        <w:ind w:firstLine="480"/>
        <w:rPr>
          <w:rFonts w:hint="default" w:ascii="宋体" w:hAnsi="宋体" w:eastAsia="宋体" w:cs="宋体"/>
        </w:rPr>
      </w:pPr>
      <w:r>
        <w:rPr>
          <w:rFonts w:ascii="宋体" w:hAnsi="宋体" w:eastAsia="宋体" w:cs="宋体"/>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7164C0DC">
      <w:pPr>
        <w:pStyle w:val="6"/>
        <w:spacing w:line="360" w:lineRule="auto"/>
        <w:ind w:firstLine="480"/>
        <w:rPr>
          <w:rFonts w:hint="default" w:ascii="宋体" w:hAnsi="宋体" w:eastAsia="宋体" w:cs="宋体"/>
        </w:rPr>
      </w:pPr>
      <w:r>
        <w:rPr>
          <w:rFonts w:ascii="宋体" w:hAnsi="宋体" w:eastAsia="宋体" w:cs="宋体"/>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3EC1FBD3">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46A4F995">
      <w:pPr>
        <w:pStyle w:val="6"/>
        <w:spacing w:line="360" w:lineRule="auto"/>
        <w:jc w:val="center"/>
        <w:outlineLvl w:val="3"/>
        <w:rPr>
          <w:rFonts w:hint="default" w:ascii="宋体" w:hAnsi="宋体" w:eastAsia="宋体" w:cs="宋体"/>
        </w:rPr>
      </w:pPr>
      <w:r>
        <w:rPr>
          <w:rFonts w:ascii="宋体" w:hAnsi="宋体" w:eastAsia="宋体" w:cs="宋体"/>
          <w:b/>
          <w:sz w:val="24"/>
        </w:rPr>
        <w:t>中小企业声明函（工程、服务）</w:t>
      </w:r>
    </w:p>
    <w:p w14:paraId="303C75D5">
      <w:pPr>
        <w:pStyle w:val="6"/>
        <w:spacing w:line="360" w:lineRule="auto"/>
        <w:ind w:firstLine="480"/>
        <w:rPr>
          <w:rFonts w:hint="default" w:ascii="宋体" w:hAnsi="宋体" w:eastAsia="宋体" w:cs="宋体"/>
        </w:rPr>
      </w:pPr>
      <w:r>
        <w:rPr>
          <w:rFonts w:ascii="宋体" w:hAnsi="宋体" w:eastAsia="宋体" w:cs="宋体"/>
        </w:rPr>
        <w:t>本公司（联合体）郑重声明，根据《政府采购促进中小企业发展管理办法》（财库﹝2020﹞46 号）的规定，本公司（联合体）参加</w:t>
      </w:r>
      <w:r>
        <w:rPr>
          <w:rFonts w:ascii="宋体" w:hAnsi="宋体" w:eastAsia="宋体" w:cs="宋体"/>
          <w:u w:val="single"/>
        </w:rPr>
        <w:t>（单位名称）</w:t>
      </w:r>
      <w:r>
        <w:rPr>
          <w:rFonts w:ascii="宋体" w:hAnsi="宋体" w:eastAsia="宋体" w:cs="宋体"/>
        </w:rPr>
        <w:t>的</w:t>
      </w:r>
      <w:r>
        <w:rPr>
          <w:rFonts w:ascii="宋体" w:hAnsi="宋体" w:eastAsia="宋体" w:cs="宋体"/>
          <w:u w:val="single"/>
        </w:rPr>
        <w:t>（项目名称）</w:t>
      </w:r>
      <w:r>
        <w:rPr>
          <w:rFonts w:ascii="宋体" w:hAnsi="宋体" w:eastAsia="宋体" w:cs="宋体"/>
        </w:rPr>
        <w:t>采购活动，工程的施工单位全部为符合政策要求的中小企业（或者：服务全部由符合政策要求的中小企业承接）。相关企业（含联合体中的中小企业、签订分包意向协议的中小企业）的具体情况如下：</w:t>
      </w:r>
    </w:p>
    <w:p w14:paraId="599F68BC">
      <w:pPr>
        <w:pStyle w:val="6"/>
        <w:spacing w:line="360" w:lineRule="auto"/>
        <w:ind w:firstLine="480"/>
        <w:rPr>
          <w:rFonts w:hint="default" w:ascii="宋体" w:hAnsi="宋体" w:eastAsia="宋体" w:cs="宋体"/>
        </w:rPr>
      </w:pPr>
      <w:r>
        <w:rPr>
          <w:rFonts w:ascii="宋体" w:hAnsi="宋体" w:eastAsia="宋体" w:cs="宋体"/>
        </w:rPr>
        <w:t>1.</w:t>
      </w:r>
      <w:r>
        <w:rPr>
          <w:rFonts w:ascii="宋体" w:hAnsi="宋体" w:eastAsia="宋体" w:cs="宋体"/>
          <w:u w:val="single"/>
        </w:rPr>
        <w:t>（标的名称）</w:t>
      </w:r>
      <w:r>
        <w:rPr>
          <w:rFonts w:ascii="宋体" w:hAnsi="宋体" w:eastAsia="宋体" w:cs="宋体"/>
        </w:rPr>
        <w:t>，属于</w:t>
      </w:r>
      <w:r>
        <w:rPr>
          <w:rFonts w:ascii="宋体" w:hAnsi="宋体" w:eastAsia="宋体" w:cs="宋体"/>
          <w:u w:val="single"/>
        </w:rPr>
        <w:t>（采购文件中明确的所属行业）</w:t>
      </w:r>
      <w:r>
        <w:rPr>
          <w:rFonts w:ascii="宋体" w:hAnsi="宋体" w:eastAsia="宋体" w:cs="宋体"/>
        </w:rPr>
        <w:t>；承建（承接）企业为</w:t>
      </w:r>
      <w:r>
        <w:rPr>
          <w:rFonts w:ascii="宋体" w:hAnsi="宋体" w:eastAsia="宋体" w:cs="宋体"/>
          <w:u w:val="single"/>
        </w:rPr>
        <w:t>（企业名称）</w:t>
      </w:r>
      <w:r>
        <w:rPr>
          <w:rFonts w:ascii="宋体" w:hAnsi="宋体" w:eastAsia="宋体" w:cs="宋体"/>
        </w:rPr>
        <w:t>，从业人员</w:t>
      </w:r>
      <w:r>
        <w:rPr>
          <w:rFonts w:ascii="宋体" w:hAnsi="宋体" w:eastAsia="宋体" w:cs="宋体"/>
          <w:u w:val="single"/>
        </w:rPr>
        <w:t>　　　　　</w:t>
      </w:r>
      <w:r>
        <w:rPr>
          <w:rFonts w:ascii="宋体" w:hAnsi="宋体" w:eastAsia="宋体" w:cs="宋体"/>
        </w:rPr>
        <w:t>人，营业收入为</w:t>
      </w:r>
      <w:r>
        <w:rPr>
          <w:rFonts w:ascii="宋体" w:hAnsi="宋体" w:eastAsia="宋体" w:cs="宋体"/>
          <w:u w:val="single"/>
        </w:rPr>
        <w:t>　　　　　</w:t>
      </w:r>
      <w:r>
        <w:rPr>
          <w:rFonts w:ascii="宋体" w:hAnsi="宋体" w:eastAsia="宋体" w:cs="宋体"/>
        </w:rPr>
        <w:t>万元，资产总额为</w:t>
      </w:r>
      <w:r>
        <w:rPr>
          <w:rFonts w:ascii="宋体" w:hAnsi="宋体" w:eastAsia="宋体" w:cs="宋体"/>
          <w:u w:val="single"/>
        </w:rPr>
        <w:t>　　　　　</w:t>
      </w:r>
      <w:r>
        <w:rPr>
          <w:rFonts w:ascii="宋体" w:hAnsi="宋体" w:eastAsia="宋体" w:cs="宋体"/>
        </w:rPr>
        <w:t>万元</w:t>
      </w:r>
      <w:r>
        <w:rPr>
          <w:rFonts w:ascii="宋体" w:hAnsi="宋体" w:eastAsia="宋体" w:cs="宋体"/>
          <w:sz w:val="21"/>
          <w:vertAlign w:val="superscript"/>
        </w:rPr>
        <w:t>1</w:t>
      </w:r>
      <w:r>
        <w:rPr>
          <w:rFonts w:ascii="宋体" w:hAnsi="宋体" w:eastAsia="宋体" w:cs="宋体"/>
        </w:rPr>
        <w:t>，属于</w:t>
      </w:r>
      <w:r>
        <w:rPr>
          <w:rFonts w:ascii="宋体" w:hAnsi="宋体" w:eastAsia="宋体" w:cs="宋体"/>
          <w:u w:val="single"/>
        </w:rPr>
        <w:t>（中型企业、小型企业、微型企业）</w:t>
      </w:r>
      <w:r>
        <w:rPr>
          <w:rFonts w:ascii="宋体" w:hAnsi="宋体" w:eastAsia="宋体" w:cs="宋体"/>
        </w:rPr>
        <w:t>；</w:t>
      </w:r>
    </w:p>
    <w:p w14:paraId="02D86C2C">
      <w:pPr>
        <w:pStyle w:val="6"/>
        <w:spacing w:line="360" w:lineRule="auto"/>
        <w:ind w:firstLine="480"/>
        <w:rPr>
          <w:rFonts w:hint="default" w:ascii="宋体" w:hAnsi="宋体" w:eastAsia="宋体" w:cs="宋体"/>
        </w:rPr>
      </w:pPr>
      <w:r>
        <w:rPr>
          <w:rFonts w:ascii="宋体" w:hAnsi="宋体" w:eastAsia="宋体" w:cs="宋体"/>
        </w:rPr>
        <w:t>2.</w:t>
      </w:r>
      <w:r>
        <w:rPr>
          <w:rFonts w:ascii="宋体" w:hAnsi="宋体" w:eastAsia="宋体" w:cs="宋体"/>
          <w:u w:val="single"/>
        </w:rPr>
        <w:t>（标的名称）</w:t>
      </w:r>
      <w:r>
        <w:rPr>
          <w:rFonts w:ascii="宋体" w:hAnsi="宋体" w:eastAsia="宋体" w:cs="宋体"/>
        </w:rPr>
        <w:t>，属于</w:t>
      </w:r>
      <w:r>
        <w:rPr>
          <w:rFonts w:ascii="宋体" w:hAnsi="宋体" w:eastAsia="宋体" w:cs="宋体"/>
          <w:u w:val="single"/>
        </w:rPr>
        <w:t>（采购文件中明确的所属行业）</w:t>
      </w:r>
      <w:r>
        <w:rPr>
          <w:rFonts w:ascii="宋体" w:hAnsi="宋体" w:eastAsia="宋体" w:cs="宋体"/>
        </w:rPr>
        <w:t>；承建（承接）企业为</w:t>
      </w:r>
      <w:r>
        <w:rPr>
          <w:rFonts w:ascii="宋体" w:hAnsi="宋体" w:eastAsia="宋体" w:cs="宋体"/>
          <w:u w:val="single"/>
        </w:rPr>
        <w:t>（企业名称）</w:t>
      </w:r>
      <w:r>
        <w:rPr>
          <w:rFonts w:ascii="宋体" w:hAnsi="宋体" w:eastAsia="宋体" w:cs="宋体"/>
        </w:rPr>
        <w:t>，从业人员</w:t>
      </w:r>
      <w:r>
        <w:rPr>
          <w:rFonts w:ascii="宋体" w:hAnsi="宋体" w:eastAsia="宋体" w:cs="宋体"/>
          <w:u w:val="single"/>
        </w:rPr>
        <w:t>　　　　　</w:t>
      </w:r>
      <w:r>
        <w:rPr>
          <w:rFonts w:ascii="宋体" w:hAnsi="宋体" w:eastAsia="宋体" w:cs="宋体"/>
        </w:rPr>
        <w:t>人，营业收入为</w:t>
      </w:r>
      <w:r>
        <w:rPr>
          <w:rFonts w:ascii="宋体" w:hAnsi="宋体" w:eastAsia="宋体" w:cs="宋体"/>
          <w:u w:val="single"/>
        </w:rPr>
        <w:t>　　　　　</w:t>
      </w:r>
      <w:r>
        <w:rPr>
          <w:rFonts w:ascii="宋体" w:hAnsi="宋体" w:eastAsia="宋体" w:cs="宋体"/>
        </w:rPr>
        <w:t>万元，资产总额为</w:t>
      </w:r>
      <w:r>
        <w:rPr>
          <w:rFonts w:ascii="宋体" w:hAnsi="宋体" w:eastAsia="宋体" w:cs="宋体"/>
          <w:u w:val="single"/>
        </w:rPr>
        <w:t>　　　　　</w:t>
      </w:r>
      <w:r>
        <w:rPr>
          <w:rFonts w:ascii="宋体" w:hAnsi="宋体" w:eastAsia="宋体" w:cs="宋体"/>
        </w:rPr>
        <w:t>万元，属于</w:t>
      </w:r>
      <w:r>
        <w:rPr>
          <w:rFonts w:ascii="宋体" w:hAnsi="宋体" w:eastAsia="宋体" w:cs="宋体"/>
          <w:u w:val="single"/>
        </w:rPr>
        <w:t>（中型企业、小型企业、微型企业）</w:t>
      </w:r>
      <w:r>
        <w:rPr>
          <w:rFonts w:ascii="宋体" w:hAnsi="宋体" w:eastAsia="宋体" w:cs="宋体"/>
        </w:rPr>
        <w:t>；</w:t>
      </w:r>
    </w:p>
    <w:p w14:paraId="5E29C741">
      <w:pPr>
        <w:pStyle w:val="6"/>
        <w:spacing w:line="360" w:lineRule="auto"/>
        <w:ind w:firstLine="480"/>
        <w:rPr>
          <w:rFonts w:hint="default" w:ascii="宋体" w:hAnsi="宋体" w:eastAsia="宋体" w:cs="宋体"/>
        </w:rPr>
      </w:pPr>
      <w:r>
        <w:rPr>
          <w:rFonts w:ascii="宋体" w:hAnsi="宋体" w:eastAsia="宋体" w:cs="宋体"/>
        </w:rPr>
        <w:t>……</w:t>
      </w:r>
    </w:p>
    <w:p w14:paraId="516795C3">
      <w:pPr>
        <w:pStyle w:val="6"/>
        <w:spacing w:line="360" w:lineRule="auto"/>
        <w:ind w:firstLine="480"/>
        <w:rPr>
          <w:rFonts w:hint="default" w:ascii="宋体" w:hAnsi="宋体" w:eastAsia="宋体" w:cs="宋体"/>
        </w:rPr>
      </w:pPr>
      <w:r>
        <w:rPr>
          <w:rFonts w:ascii="宋体" w:hAnsi="宋体" w:eastAsia="宋体" w:cs="宋体"/>
        </w:rPr>
        <w:t>以上企业，不属于大企业的分支机构，不存在控股股东为大企业的情形，也不存在与大企业的负责人为同一人的情形。</w:t>
      </w:r>
    </w:p>
    <w:p w14:paraId="3746B5C6">
      <w:pPr>
        <w:pStyle w:val="6"/>
        <w:spacing w:line="360" w:lineRule="auto"/>
        <w:ind w:firstLine="480"/>
        <w:rPr>
          <w:rFonts w:hint="default" w:ascii="宋体" w:hAnsi="宋体" w:eastAsia="宋体" w:cs="宋体"/>
        </w:rPr>
      </w:pPr>
      <w:r>
        <w:rPr>
          <w:rFonts w:ascii="宋体" w:hAnsi="宋体" w:eastAsia="宋体" w:cs="宋体"/>
        </w:rPr>
        <w:t>本企业对上述声明内容的真实性负责。如有虚假，将依法承担相应责任。</w:t>
      </w:r>
    </w:p>
    <w:p w14:paraId="24F9EB5E">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1B21C2A7">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2F91F93C">
      <w:pPr>
        <w:pStyle w:val="6"/>
        <w:spacing w:line="360" w:lineRule="auto"/>
        <w:ind w:firstLine="480"/>
        <w:rPr>
          <w:rFonts w:hint="default" w:ascii="宋体" w:hAnsi="宋体" w:eastAsia="宋体" w:cs="宋体"/>
        </w:rPr>
      </w:pPr>
      <w:r>
        <w:rPr>
          <w:rFonts w:ascii="宋体" w:hAnsi="宋体" w:eastAsia="宋体" w:cs="宋体"/>
        </w:rPr>
        <w:t>※注意：</w:t>
      </w:r>
    </w:p>
    <w:p w14:paraId="7E3D978B">
      <w:pPr>
        <w:pStyle w:val="6"/>
        <w:spacing w:line="360" w:lineRule="auto"/>
        <w:ind w:firstLine="480"/>
        <w:rPr>
          <w:rFonts w:hint="default" w:ascii="宋体" w:hAnsi="宋体" w:eastAsia="宋体" w:cs="宋体"/>
        </w:rPr>
      </w:pPr>
      <w:r>
        <w:rPr>
          <w:rFonts w:ascii="宋体" w:hAnsi="宋体" w:eastAsia="宋体" w:cs="宋体"/>
        </w:rPr>
        <w:t>1、从业人员、营业收入、资产总额填报上一年度数据，无上一年度数据的新成立企业可不填报。</w:t>
      </w:r>
    </w:p>
    <w:p w14:paraId="43E8BC82">
      <w:pPr>
        <w:pStyle w:val="6"/>
        <w:spacing w:line="360" w:lineRule="auto"/>
        <w:ind w:firstLine="480"/>
        <w:rPr>
          <w:rFonts w:hint="default" w:ascii="宋体" w:hAnsi="宋体" w:eastAsia="宋体" w:cs="宋体"/>
        </w:rPr>
      </w:pPr>
      <w:r>
        <w:rPr>
          <w:rFonts w:ascii="宋体" w:hAnsi="宋体" w:eastAsia="宋体" w:cs="宋体"/>
        </w:rPr>
        <w:t>2、投标人须按招标文件中明确的所属行业填列，多品目项目中须按上表要求逐条填列，否则，其提供的中小企业声明将被判定为无效声明函，由此造成的后果由投标人自行承担（涉及资格的按无效投标处理；涉及价格评审优惠的，不予认定）。</w:t>
      </w:r>
    </w:p>
    <w:p w14:paraId="0A16E464">
      <w:pPr>
        <w:pStyle w:val="6"/>
        <w:spacing w:line="360" w:lineRule="auto"/>
        <w:ind w:firstLine="480"/>
        <w:rPr>
          <w:rFonts w:hint="default" w:ascii="宋体" w:hAnsi="宋体" w:eastAsia="宋体" w:cs="宋体"/>
        </w:rPr>
      </w:pPr>
      <w:r>
        <w:rPr>
          <w:rFonts w:ascii="宋体" w:hAnsi="宋体" w:eastAsia="宋体" w:cs="宋体"/>
        </w:rPr>
        <w:t>3、投标人应当对其出具的《中小企业声明函》真实性负责，投标人出具的《中小企业声明函》内容不实的，属于提供虚假材料谋取中标。在实际操作中，项目属性为货物且投标人希望获得中小企业政策支持的，应从制造商处获得充分、准确的信息。对相关制造商信息了解不充分，或者不能确定相关信息真实、准确的，不建议出具《中小企业声明函》。</w:t>
      </w:r>
    </w:p>
    <w:p w14:paraId="279E009C">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4654BC3A">
      <w:pPr>
        <w:pStyle w:val="6"/>
        <w:spacing w:line="360" w:lineRule="auto"/>
        <w:jc w:val="center"/>
        <w:outlineLvl w:val="3"/>
        <w:rPr>
          <w:rFonts w:hint="default" w:ascii="宋体" w:hAnsi="宋体" w:eastAsia="宋体" w:cs="宋体"/>
        </w:rPr>
      </w:pPr>
      <w:r>
        <w:rPr>
          <w:rFonts w:ascii="宋体" w:hAnsi="宋体" w:eastAsia="宋体" w:cs="宋体"/>
          <w:b/>
          <w:sz w:val="24"/>
        </w:rPr>
        <w:t>三-2-②小型、微型企业等证明材料（价格扣除适用，若有）</w:t>
      </w:r>
    </w:p>
    <w:p w14:paraId="1773798A">
      <w:pPr>
        <w:pStyle w:val="6"/>
        <w:spacing w:line="360" w:lineRule="auto"/>
        <w:ind w:firstLine="480"/>
        <w:jc w:val="center"/>
        <w:rPr>
          <w:rFonts w:hint="default" w:ascii="宋体" w:hAnsi="宋体" w:eastAsia="宋体" w:cs="宋体"/>
        </w:rPr>
      </w:pPr>
      <w:r>
        <w:rPr>
          <w:rFonts w:ascii="宋体" w:hAnsi="宋体" w:eastAsia="宋体" w:cs="宋体"/>
        </w:rPr>
        <w:t>编制说明</w:t>
      </w:r>
    </w:p>
    <w:p w14:paraId="0E9833E8">
      <w:pPr>
        <w:pStyle w:val="6"/>
        <w:spacing w:line="360" w:lineRule="auto"/>
        <w:ind w:firstLine="480"/>
        <w:rPr>
          <w:rFonts w:hint="default" w:ascii="宋体" w:hAnsi="宋体" w:eastAsia="宋体" w:cs="宋体"/>
        </w:rPr>
      </w:pPr>
      <w:r>
        <w:rPr>
          <w:rFonts w:ascii="宋体" w:hAnsi="宋体" w:eastAsia="宋体" w:cs="宋体"/>
        </w:rPr>
        <w:t>1、投标人应按照招标文件要求提供相应证明材料，证明材料应与《中小企业声明函》的内容相一致，否则视为《中小企业声明函》内容不真实。</w:t>
      </w:r>
    </w:p>
    <w:p w14:paraId="55730A42">
      <w:pPr>
        <w:pStyle w:val="6"/>
        <w:spacing w:line="360" w:lineRule="auto"/>
        <w:ind w:firstLine="480"/>
        <w:rPr>
          <w:rFonts w:hint="default" w:ascii="宋体" w:hAnsi="宋体" w:eastAsia="宋体" w:cs="宋体"/>
        </w:rPr>
      </w:pPr>
      <w:r>
        <w:rPr>
          <w:rFonts w:ascii="宋体" w:hAnsi="宋体" w:eastAsia="宋体" w:cs="宋体"/>
        </w:rPr>
        <w:t>2、投标人为监狱企业的，根据其提供的由省级以上监狱管理局、戒毒管理局（含新疆生产建设兵团）出具的属于监狱企业的证明文件进行认定，监狱企业视同小型、微型企业。</w:t>
      </w:r>
    </w:p>
    <w:p w14:paraId="1F23B493">
      <w:pPr>
        <w:pStyle w:val="6"/>
        <w:spacing w:line="360" w:lineRule="auto"/>
        <w:ind w:firstLine="480"/>
        <w:rPr>
          <w:rFonts w:hint="default" w:ascii="宋体" w:hAnsi="宋体" w:eastAsia="宋体" w:cs="宋体"/>
        </w:rPr>
      </w:pPr>
      <w:r>
        <w:rPr>
          <w:rFonts w:ascii="宋体" w:hAnsi="宋体" w:eastAsia="宋体" w:cs="宋体"/>
        </w:rPr>
        <w:t>3、投标人为残疾人福利性单位的，根据其提供的《残疾人福利性单位声明函》（格式附后）进行认定，残疾人福利性单位视同小型、微型企业。残疾人福利性单位属于小型、微型企业的，不重复享受政策。</w:t>
      </w:r>
    </w:p>
    <w:p w14:paraId="6E2EA859">
      <w:pPr>
        <w:pStyle w:val="6"/>
        <w:spacing w:line="360" w:lineRule="auto"/>
        <w:ind w:firstLine="480"/>
        <w:rPr>
          <w:rFonts w:hint="default" w:ascii="宋体" w:hAnsi="宋体" w:eastAsia="宋体" w:cs="宋体"/>
        </w:rPr>
      </w:pPr>
      <w:r>
        <w:rPr>
          <w:rFonts w:ascii="宋体" w:hAnsi="宋体" w:eastAsia="宋体" w:cs="宋体"/>
        </w:rPr>
        <w:t>附：</w:t>
      </w:r>
    </w:p>
    <w:p w14:paraId="26599376">
      <w:pPr>
        <w:pStyle w:val="6"/>
        <w:spacing w:line="360" w:lineRule="auto"/>
        <w:jc w:val="center"/>
        <w:outlineLvl w:val="3"/>
        <w:rPr>
          <w:rFonts w:hint="default" w:ascii="宋体" w:hAnsi="宋体" w:eastAsia="宋体" w:cs="宋体"/>
        </w:rPr>
      </w:pPr>
      <w:r>
        <w:rPr>
          <w:rFonts w:ascii="宋体" w:hAnsi="宋体" w:eastAsia="宋体" w:cs="宋体"/>
          <w:b/>
          <w:sz w:val="24"/>
        </w:rPr>
        <w:t>残疾人福利性单位声明函（价格扣除适用，若有）</w:t>
      </w:r>
    </w:p>
    <w:p w14:paraId="3C367B45">
      <w:pPr>
        <w:pStyle w:val="6"/>
        <w:spacing w:line="360" w:lineRule="auto"/>
        <w:ind w:firstLine="480"/>
        <w:rPr>
          <w:rFonts w:hint="default" w:ascii="宋体" w:hAnsi="宋体" w:eastAsia="宋体" w:cs="宋体"/>
        </w:rPr>
      </w:pPr>
      <w:r>
        <w:rPr>
          <w:rFonts w:ascii="宋体" w:hAnsi="宋体" w:eastAsia="宋体" w:cs="宋体"/>
        </w:rPr>
        <w:t>本投标人郑重声明，根据《财政部 民政部 中国残疾人联合会关于促进残疾人就业政府采购政策的通知》（财库[2017]141号）、《政府采购促进中小企业发展管理办法》（财库〔2020〕46号）的规定，本投标人为符合条件的残疾人福利性单位，且本投标人参加贵单位的（填写“项目名称”）项目采购活动：</w:t>
      </w:r>
    </w:p>
    <w:p w14:paraId="20D0740B">
      <w:pPr>
        <w:pStyle w:val="6"/>
        <w:spacing w:line="360" w:lineRule="auto"/>
        <w:ind w:firstLine="480"/>
        <w:rPr>
          <w:rFonts w:hint="default" w:ascii="宋体" w:hAnsi="宋体" w:eastAsia="宋体" w:cs="宋体"/>
        </w:rPr>
      </w:pPr>
      <w:r>
        <w:rPr>
          <w:rFonts w:ascii="宋体" w:hAnsi="宋体" w:eastAsia="宋体" w:cs="宋体"/>
        </w:rPr>
        <w:t>（ ）提供本投标人制造的（填写“所投采购包、品目号”）货物，或提供其他残疾人福利性单位制造的（填写“所投采购包、品目号”）货物（不包括使用非残疾人福利性单位注册商标的货物）。（说明：只有部分货物由残疾人福利企业制造的，在该货物后标★）</w:t>
      </w:r>
    </w:p>
    <w:p w14:paraId="68696A6B">
      <w:pPr>
        <w:pStyle w:val="6"/>
        <w:spacing w:line="360" w:lineRule="auto"/>
        <w:ind w:firstLine="480"/>
        <w:rPr>
          <w:rFonts w:hint="default" w:ascii="宋体" w:hAnsi="宋体" w:eastAsia="宋体" w:cs="宋体"/>
        </w:rPr>
      </w:pPr>
      <w:r>
        <w:rPr>
          <w:rFonts w:ascii="宋体" w:hAnsi="宋体" w:eastAsia="宋体" w:cs="宋体"/>
        </w:rPr>
        <w:t>（ ）由本投标人承建的（填写“所投采购包、品目号”）工程</w:t>
      </w:r>
    </w:p>
    <w:p w14:paraId="12FBA309">
      <w:pPr>
        <w:pStyle w:val="6"/>
        <w:spacing w:line="360" w:lineRule="auto"/>
        <w:ind w:firstLine="480"/>
        <w:rPr>
          <w:rFonts w:hint="default" w:ascii="宋体" w:hAnsi="宋体" w:eastAsia="宋体" w:cs="宋体"/>
        </w:rPr>
      </w:pPr>
      <w:r>
        <w:rPr>
          <w:rFonts w:ascii="宋体" w:hAnsi="宋体" w:eastAsia="宋体" w:cs="宋体"/>
        </w:rPr>
        <w:t>（ ）由本投标人承接的（填写“所投采购包、品目号”）服务；</w:t>
      </w:r>
    </w:p>
    <w:p w14:paraId="04CC644C">
      <w:pPr>
        <w:pStyle w:val="6"/>
        <w:spacing w:line="360" w:lineRule="auto"/>
        <w:ind w:firstLine="480"/>
        <w:rPr>
          <w:rFonts w:hint="default" w:ascii="宋体" w:hAnsi="宋体" w:eastAsia="宋体" w:cs="宋体"/>
        </w:rPr>
      </w:pPr>
      <w:r>
        <w:rPr>
          <w:rFonts w:ascii="宋体" w:hAnsi="宋体" w:eastAsia="宋体" w:cs="宋体"/>
        </w:rPr>
        <w:t>本投标人对上述声明的真实性负责。如有虚假，将依法承担相应责任。</w:t>
      </w:r>
    </w:p>
    <w:p w14:paraId="017B8B9F">
      <w:pPr>
        <w:pStyle w:val="6"/>
        <w:spacing w:line="360" w:lineRule="auto"/>
        <w:ind w:firstLine="480"/>
        <w:rPr>
          <w:rFonts w:hint="default" w:ascii="宋体" w:hAnsi="宋体" w:eastAsia="宋体" w:cs="宋体"/>
        </w:rPr>
      </w:pPr>
      <w:r>
        <w:rPr>
          <w:rFonts w:ascii="宋体" w:hAnsi="宋体" w:eastAsia="宋体" w:cs="宋体"/>
        </w:rPr>
        <w:t>备注：</w:t>
      </w:r>
    </w:p>
    <w:p w14:paraId="61929254">
      <w:pPr>
        <w:pStyle w:val="6"/>
        <w:spacing w:line="360" w:lineRule="auto"/>
        <w:ind w:firstLine="480"/>
        <w:rPr>
          <w:rFonts w:hint="default" w:ascii="宋体" w:hAnsi="宋体" w:eastAsia="宋体" w:cs="宋体"/>
        </w:rPr>
      </w:pPr>
      <w:r>
        <w:rPr>
          <w:rFonts w:ascii="宋体" w:hAnsi="宋体" w:eastAsia="宋体" w:cs="宋体"/>
        </w:rPr>
        <w:t>1、请投标人按照实际情况编制填写本声明函，并在相应的（）中打“√”。</w:t>
      </w:r>
    </w:p>
    <w:p w14:paraId="04E63E15">
      <w:pPr>
        <w:pStyle w:val="6"/>
        <w:spacing w:line="360" w:lineRule="auto"/>
        <w:ind w:firstLine="480"/>
        <w:rPr>
          <w:rFonts w:hint="default" w:ascii="宋体" w:hAnsi="宋体" w:eastAsia="宋体" w:cs="宋体"/>
        </w:rPr>
      </w:pPr>
      <w:r>
        <w:rPr>
          <w:rFonts w:ascii="宋体" w:hAnsi="宋体" w:eastAsia="宋体" w:cs="宋体"/>
        </w:rPr>
        <w:t>2、若《残疾人福利性单位声明函》内容不真实，视为提供虚假材料。</w:t>
      </w:r>
    </w:p>
    <w:p w14:paraId="07F1BF84">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76BC481F">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457F544F">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49EC0A88">
      <w:pPr>
        <w:pStyle w:val="6"/>
        <w:spacing w:line="360" w:lineRule="auto"/>
        <w:ind w:firstLine="480"/>
        <w:rPr>
          <w:rFonts w:hint="default" w:ascii="宋体" w:hAnsi="宋体" w:eastAsia="宋体" w:cs="宋体"/>
        </w:rPr>
      </w:pPr>
      <w:r>
        <w:rPr>
          <w:rFonts w:ascii="宋体" w:hAnsi="宋体" w:eastAsia="宋体" w:cs="宋体"/>
        </w:rPr>
        <w:t>附：</w:t>
      </w:r>
    </w:p>
    <w:p w14:paraId="5EBA52D2">
      <w:pPr>
        <w:pStyle w:val="6"/>
        <w:spacing w:line="360" w:lineRule="auto"/>
        <w:jc w:val="center"/>
        <w:outlineLvl w:val="3"/>
        <w:rPr>
          <w:rFonts w:hint="default" w:ascii="宋体" w:hAnsi="宋体" w:eastAsia="宋体" w:cs="宋体"/>
        </w:rPr>
      </w:pPr>
      <w:r>
        <w:rPr>
          <w:rFonts w:ascii="宋体" w:hAnsi="宋体" w:eastAsia="宋体" w:cs="宋体"/>
          <w:b/>
          <w:sz w:val="24"/>
        </w:rPr>
        <w:t>监狱企业证明材料</w:t>
      </w:r>
    </w:p>
    <w:p w14:paraId="31669785">
      <w:pPr>
        <w:pStyle w:val="6"/>
        <w:spacing w:line="360" w:lineRule="auto"/>
        <w:ind w:firstLine="480"/>
        <w:rPr>
          <w:rFonts w:hint="default" w:ascii="宋体" w:hAnsi="宋体" w:eastAsia="宋体" w:cs="宋体"/>
        </w:rPr>
      </w:pPr>
      <w:r>
        <w:rPr>
          <w:rFonts w:ascii="宋体" w:hAnsi="宋体" w:eastAsia="宋体" w:cs="宋体"/>
        </w:rPr>
        <w:t>投标人为监狱企业，提供本单位制造的货物（承接的服务），并在电子投标文件中提供省级以上监狱管理局、戒毒管理局（含新疆生产建设兵团）出具的属于监狱企业的证明文件。</w:t>
      </w:r>
    </w:p>
    <w:p w14:paraId="4C95D05A">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254CC2C5">
      <w:pPr>
        <w:pStyle w:val="6"/>
        <w:spacing w:line="360" w:lineRule="auto"/>
        <w:jc w:val="center"/>
        <w:outlineLvl w:val="3"/>
        <w:rPr>
          <w:rFonts w:hint="default" w:ascii="宋体" w:hAnsi="宋体" w:eastAsia="宋体" w:cs="宋体"/>
        </w:rPr>
      </w:pPr>
      <w:r>
        <w:rPr>
          <w:rFonts w:ascii="宋体" w:hAnsi="宋体" w:eastAsia="宋体" w:cs="宋体"/>
          <w:b/>
          <w:sz w:val="24"/>
        </w:rPr>
        <w:t>三-3招标文件规定的其他价格扣除证明材料（若有）</w:t>
      </w:r>
    </w:p>
    <w:p w14:paraId="4360018D">
      <w:pPr>
        <w:pStyle w:val="6"/>
        <w:spacing w:line="360" w:lineRule="auto"/>
        <w:ind w:firstLine="480"/>
        <w:jc w:val="center"/>
        <w:rPr>
          <w:rFonts w:hint="default" w:ascii="宋体" w:hAnsi="宋体" w:eastAsia="宋体" w:cs="宋体"/>
        </w:rPr>
      </w:pPr>
      <w:r>
        <w:rPr>
          <w:rFonts w:ascii="宋体" w:hAnsi="宋体" w:eastAsia="宋体" w:cs="宋体"/>
        </w:rPr>
        <w:t>编制说明</w:t>
      </w:r>
    </w:p>
    <w:p w14:paraId="264B22AA">
      <w:pPr>
        <w:pStyle w:val="6"/>
        <w:spacing w:line="360" w:lineRule="auto"/>
        <w:ind w:firstLine="480"/>
        <w:rPr>
          <w:rFonts w:hint="default" w:ascii="宋体" w:hAnsi="宋体" w:eastAsia="宋体" w:cs="宋体"/>
        </w:rPr>
      </w:pPr>
      <w:r>
        <w:rPr>
          <w:rFonts w:ascii="宋体" w:hAnsi="宋体" w:eastAsia="宋体" w:cs="宋体"/>
        </w:rPr>
        <w:t>若投标人可享受招标文件规定的除“节能（非强制类）、环境标志产品价格扣除”及“小型、微型企业产品等价格扣除”外的其他价格扣除优惠，则投标人应按照招标文件要求提供相应证明材料。</w:t>
      </w:r>
    </w:p>
    <w:p w14:paraId="31EBFB8E">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047A2E55">
      <w:pPr>
        <w:pStyle w:val="6"/>
        <w:spacing w:line="360" w:lineRule="auto"/>
        <w:jc w:val="center"/>
        <w:outlineLvl w:val="2"/>
        <w:rPr>
          <w:rFonts w:hint="default" w:ascii="宋体" w:hAnsi="宋体" w:eastAsia="宋体" w:cs="宋体"/>
        </w:rPr>
      </w:pPr>
      <w:r>
        <w:rPr>
          <w:rFonts w:ascii="宋体" w:hAnsi="宋体" w:eastAsia="宋体" w:cs="宋体"/>
          <w:b/>
          <w:sz w:val="28"/>
        </w:rPr>
        <w:t>封面格式(技术商务部分)</w:t>
      </w:r>
    </w:p>
    <w:p w14:paraId="4C0ED5D6">
      <w:pPr>
        <w:pStyle w:val="6"/>
        <w:spacing w:line="360" w:lineRule="auto"/>
        <w:jc w:val="center"/>
        <w:outlineLvl w:val="0"/>
        <w:rPr>
          <w:rFonts w:hint="default" w:ascii="宋体" w:hAnsi="宋体" w:eastAsia="宋体" w:cs="宋体"/>
        </w:rPr>
      </w:pPr>
      <w:r>
        <w:rPr>
          <w:rFonts w:ascii="宋体" w:hAnsi="宋体" w:eastAsia="宋体" w:cs="宋体"/>
          <w:b/>
          <w:sz w:val="48"/>
        </w:rPr>
        <w:t>福建省政府采购投标文件</w:t>
      </w:r>
    </w:p>
    <w:p w14:paraId="35E11CC7">
      <w:pPr>
        <w:pStyle w:val="6"/>
        <w:spacing w:line="360" w:lineRule="auto"/>
        <w:jc w:val="center"/>
        <w:outlineLvl w:val="0"/>
        <w:rPr>
          <w:rFonts w:hint="default" w:ascii="宋体" w:hAnsi="宋体" w:eastAsia="宋体" w:cs="宋体"/>
        </w:rPr>
      </w:pPr>
      <w:r>
        <w:rPr>
          <w:rFonts w:ascii="宋体" w:hAnsi="宋体" w:eastAsia="宋体" w:cs="宋体"/>
          <w:b/>
          <w:sz w:val="48"/>
        </w:rPr>
        <w:t>（技术商务部分）</w:t>
      </w:r>
      <w:r>
        <w:rPr>
          <w:rFonts w:ascii="宋体" w:hAnsi="宋体" w:eastAsia="宋体" w:cs="宋体"/>
        </w:rPr>
        <w:br w:type="textWrapping"/>
      </w:r>
      <w:r>
        <w:rPr>
          <w:rFonts w:ascii="宋体" w:hAnsi="宋体" w:eastAsia="宋体" w:cs="宋体"/>
        </w:rPr>
        <w:br w:type="textWrapping"/>
      </w:r>
      <w:r>
        <w:rPr>
          <w:rFonts w:ascii="宋体" w:hAnsi="宋体" w:eastAsia="宋体" w:cs="宋体"/>
        </w:rPr>
        <w:br w:type="textWrapping"/>
      </w:r>
    </w:p>
    <w:p w14:paraId="2C5D3A2A">
      <w:pPr>
        <w:pStyle w:val="6"/>
        <w:spacing w:line="360" w:lineRule="auto"/>
        <w:jc w:val="center"/>
        <w:outlineLvl w:val="1"/>
        <w:rPr>
          <w:rFonts w:hint="default" w:ascii="宋体" w:hAnsi="宋体" w:eastAsia="宋体" w:cs="宋体"/>
        </w:rPr>
      </w:pPr>
      <w:r>
        <w:rPr>
          <w:rFonts w:ascii="宋体" w:hAnsi="宋体" w:eastAsia="宋体" w:cs="宋体"/>
          <w:b/>
          <w:sz w:val="36"/>
        </w:rPr>
        <w:t>（填写正本或副本）</w:t>
      </w:r>
      <w:r>
        <w:rPr>
          <w:rFonts w:ascii="宋体" w:hAnsi="宋体" w:eastAsia="宋体" w:cs="宋体"/>
        </w:rPr>
        <w:br w:type="textWrapping"/>
      </w:r>
      <w:r>
        <w:rPr>
          <w:rFonts w:ascii="宋体" w:hAnsi="宋体" w:eastAsia="宋体" w:cs="宋体"/>
        </w:rPr>
        <w:br w:type="textWrapping"/>
      </w:r>
      <w:r>
        <w:rPr>
          <w:rFonts w:ascii="宋体" w:hAnsi="宋体" w:eastAsia="宋体" w:cs="宋体"/>
        </w:rPr>
        <w:br w:type="textWrapping"/>
      </w:r>
      <w:r>
        <w:rPr>
          <w:rFonts w:ascii="宋体" w:hAnsi="宋体" w:eastAsia="宋体" w:cs="宋体"/>
        </w:rPr>
        <w:br w:type="textWrapping"/>
      </w:r>
      <w:r>
        <w:rPr>
          <w:rFonts w:ascii="宋体" w:hAnsi="宋体" w:eastAsia="宋体" w:cs="宋体"/>
        </w:rPr>
        <w:br w:type="textWrapping"/>
      </w:r>
    </w:p>
    <w:p w14:paraId="711C4C49">
      <w:pPr>
        <w:pStyle w:val="6"/>
        <w:spacing w:line="360" w:lineRule="auto"/>
        <w:jc w:val="center"/>
        <w:outlineLvl w:val="2"/>
        <w:rPr>
          <w:rFonts w:hint="default" w:ascii="宋体" w:hAnsi="宋体" w:eastAsia="宋体" w:cs="宋体"/>
        </w:rPr>
      </w:pPr>
      <w:r>
        <w:rPr>
          <w:rFonts w:ascii="宋体" w:hAnsi="宋体" w:eastAsia="宋体" w:cs="宋体"/>
          <w:b/>
          <w:sz w:val="28"/>
        </w:rPr>
        <w:t>（项目名称：（由投标人填写）</w:t>
      </w:r>
    </w:p>
    <w:p w14:paraId="33BDA170">
      <w:pPr>
        <w:pStyle w:val="6"/>
        <w:spacing w:line="360" w:lineRule="auto"/>
        <w:jc w:val="center"/>
        <w:outlineLvl w:val="2"/>
        <w:rPr>
          <w:rFonts w:hint="default" w:ascii="宋体" w:hAnsi="宋体" w:eastAsia="宋体" w:cs="宋体"/>
        </w:rPr>
      </w:pPr>
      <w:r>
        <w:rPr>
          <w:rFonts w:ascii="宋体" w:hAnsi="宋体" w:eastAsia="宋体" w:cs="宋体"/>
          <w:b/>
          <w:sz w:val="28"/>
        </w:rPr>
        <w:t>（备案编号：（由投标人填写）</w:t>
      </w:r>
    </w:p>
    <w:p w14:paraId="005C0ED9">
      <w:pPr>
        <w:pStyle w:val="6"/>
        <w:spacing w:line="360" w:lineRule="auto"/>
        <w:jc w:val="center"/>
        <w:outlineLvl w:val="2"/>
        <w:rPr>
          <w:rFonts w:hint="default" w:ascii="宋体" w:hAnsi="宋体" w:eastAsia="宋体" w:cs="宋体"/>
        </w:rPr>
      </w:pPr>
      <w:r>
        <w:rPr>
          <w:rFonts w:ascii="宋体" w:hAnsi="宋体" w:eastAsia="宋体" w:cs="宋体"/>
          <w:b/>
          <w:sz w:val="28"/>
        </w:rPr>
        <w:t>（项目编号：（由投标人填写）</w:t>
      </w:r>
    </w:p>
    <w:p w14:paraId="2BBB4266">
      <w:pPr>
        <w:pStyle w:val="6"/>
        <w:spacing w:line="360" w:lineRule="auto"/>
        <w:jc w:val="center"/>
        <w:outlineLvl w:val="2"/>
        <w:rPr>
          <w:rFonts w:hint="default" w:ascii="宋体" w:hAnsi="宋体" w:eastAsia="宋体" w:cs="宋体"/>
        </w:rPr>
      </w:pPr>
      <w:r>
        <w:rPr>
          <w:rFonts w:ascii="宋体" w:hAnsi="宋体" w:eastAsia="宋体" w:cs="宋体"/>
          <w:b/>
          <w:sz w:val="28"/>
        </w:rPr>
        <w:t>（所投采购包：（由投标人填写）</w:t>
      </w:r>
      <w:r>
        <w:rPr>
          <w:rFonts w:ascii="宋体" w:hAnsi="宋体" w:eastAsia="宋体" w:cs="宋体"/>
        </w:rPr>
        <w:br w:type="textWrapping"/>
      </w:r>
      <w:r>
        <w:rPr>
          <w:rFonts w:ascii="宋体" w:hAnsi="宋体" w:eastAsia="宋体" w:cs="宋体"/>
        </w:rPr>
        <w:br w:type="textWrapping"/>
      </w:r>
    </w:p>
    <w:p w14:paraId="523F67FC">
      <w:pPr>
        <w:pStyle w:val="6"/>
        <w:spacing w:line="360" w:lineRule="auto"/>
        <w:jc w:val="center"/>
        <w:outlineLvl w:val="2"/>
        <w:rPr>
          <w:rFonts w:hint="default" w:ascii="宋体" w:hAnsi="宋体" w:eastAsia="宋体" w:cs="宋体"/>
        </w:rPr>
      </w:pPr>
      <w:r>
        <w:rPr>
          <w:rFonts w:ascii="宋体" w:hAnsi="宋体" w:eastAsia="宋体" w:cs="宋体"/>
          <w:b/>
          <w:sz w:val="28"/>
        </w:rPr>
        <w:t>投标人：（填写“全称”）</w:t>
      </w:r>
    </w:p>
    <w:p w14:paraId="6915D069">
      <w:pPr>
        <w:pStyle w:val="6"/>
        <w:spacing w:line="360" w:lineRule="auto"/>
        <w:jc w:val="center"/>
        <w:outlineLvl w:val="2"/>
        <w:rPr>
          <w:rFonts w:hint="default" w:ascii="宋体" w:hAnsi="宋体" w:eastAsia="宋体" w:cs="宋体"/>
        </w:rPr>
      </w:pPr>
      <w:r>
        <w:rPr>
          <w:rFonts w:ascii="宋体" w:hAnsi="宋体" w:eastAsia="宋体" w:cs="宋体"/>
          <w:b/>
          <w:sz w:val="28"/>
        </w:rPr>
        <w:t>（由投标人填写）年（由投标人填写）月</w:t>
      </w:r>
    </w:p>
    <w:p w14:paraId="414CFE48">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63503D76">
      <w:pPr>
        <w:pStyle w:val="6"/>
        <w:spacing w:line="360" w:lineRule="auto"/>
        <w:jc w:val="center"/>
        <w:outlineLvl w:val="2"/>
        <w:rPr>
          <w:rFonts w:hint="default" w:ascii="宋体" w:hAnsi="宋体" w:eastAsia="宋体" w:cs="宋体"/>
        </w:rPr>
      </w:pPr>
      <w:r>
        <w:rPr>
          <w:rFonts w:ascii="宋体" w:hAnsi="宋体" w:eastAsia="宋体" w:cs="宋体"/>
          <w:b/>
          <w:sz w:val="28"/>
        </w:rPr>
        <w:t>索引</w:t>
      </w:r>
    </w:p>
    <w:p w14:paraId="562976FE">
      <w:pPr>
        <w:pStyle w:val="6"/>
        <w:spacing w:line="360" w:lineRule="auto"/>
        <w:ind w:firstLine="480"/>
        <w:rPr>
          <w:rFonts w:hint="default" w:ascii="宋体" w:hAnsi="宋体" w:eastAsia="宋体" w:cs="宋体"/>
        </w:rPr>
      </w:pPr>
      <w:r>
        <w:rPr>
          <w:rFonts w:ascii="宋体" w:hAnsi="宋体" w:eastAsia="宋体" w:cs="宋体"/>
        </w:rPr>
        <w:t>一、标的说明一览表</w:t>
      </w:r>
    </w:p>
    <w:p w14:paraId="1F06F57B">
      <w:pPr>
        <w:pStyle w:val="6"/>
        <w:spacing w:line="360" w:lineRule="auto"/>
        <w:ind w:firstLine="480"/>
        <w:rPr>
          <w:rFonts w:hint="default" w:ascii="宋体" w:hAnsi="宋体" w:eastAsia="宋体" w:cs="宋体"/>
        </w:rPr>
      </w:pPr>
      <w:r>
        <w:rPr>
          <w:rFonts w:ascii="宋体" w:hAnsi="宋体" w:eastAsia="宋体" w:cs="宋体"/>
        </w:rPr>
        <w:t>二、技术和服务要求响应表</w:t>
      </w:r>
    </w:p>
    <w:p w14:paraId="2A0AF55E">
      <w:pPr>
        <w:pStyle w:val="6"/>
        <w:spacing w:line="360" w:lineRule="auto"/>
        <w:ind w:firstLine="480"/>
        <w:rPr>
          <w:rFonts w:hint="default" w:ascii="宋体" w:hAnsi="宋体" w:eastAsia="宋体" w:cs="宋体"/>
        </w:rPr>
      </w:pPr>
      <w:r>
        <w:rPr>
          <w:rFonts w:ascii="宋体" w:hAnsi="宋体" w:eastAsia="宋体" w:cs="宋体"/>
        </w:rPr>
        <w:t>三、商务条件响应表</w:t>
      </w:r>
    </w:p>
    <w:p w14:paraId="7A189B72">
      <w:pPr>
        <w:pStyle w:val="6"/>
        <w:spacing w:line="360" w:lineRule="auto"/>
        <w:ind w:firstLine="480"/>
        <w:rPr>
          <w:rFonts w:hint="default" w:ascii="宋体" w:hAnsi="宋体" w:eastAsia="宋体" w:cs="宋体"/>
        </w:rPr>
      </w:pPr>
      <w:r>
        <w:rPr>
          <w:rFonts w:ascii="宋体" w:hAnsi="宋体" w:eastAsia="宋体" w:cs="宋体"/>
        </w:rPr>
        <w:t>四、投标人提交的其他资料（若有）</w:t>
      </w:r>
    </w:p>
    <w:p w14:paraId="1710D3C3">
      <w:pPr>
        <w:pStyle w:val="6"/>
        <w:spacing w:line="360" w:lineRule="auto"/>
        <w:ind w:firstLine="480"/>
        <w:rPr>
          <w:rFonts w:hint="default" w:ascii="宋体" w:hAnsi="宋体" w:eastAsia="宋体" w:cs="宋体"/>
        </w:rPr>
      </w:pPr>
      <w:r>
        <w:rPr>
          <w:rFonts w:ascii="宋体" w:hAnsi="宋体" w:eastAsia="宋体" w:cs="宋体"/>
        </w:rPr>
        <w:t>※注意</w:t>
      </w:r>
    </w:p>
    <w:p w14:paraId="254D8693">
      <w:pPr>
        <w:pStyle w:val="6"/>
        <w:spacing w:line="360" w:lineRule="auto"/>
        <w:ind w:firstLine="480"/>
        <w:rPr>
          <w:rFonts w:hint="default" w:ascii="宋体" w:hAnsi="宋体" w:eastAsia="宋体" w:cs="宋体"/>
        </w:rPr>
      </w:pPr>
      <w:r>
        <w:rPr>
          <w:rFonts w:ascii="宋体" w:hAnsi="宋体" w:eastAsia="宋体" w:cs="宋体"/>
        </w:rPr>
        <w:t>技术商务部分中不得出现报价部分的全部或部分的投标报价信息（或组成资料），否则符合性审查不合格。</w:t>
      </w:r>
    </w:p>
    <w:p w14:paraId="1EA9886C">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4F44F403">
      <w:pPr>
        <w:pStyle w:val="6"/>
        <w:spacing w:line="360" w:lineRule="auto"/>
        <w:jc w:val="center"/>
        <w:outlineLvl w:val="2"/>
        <w:rPr>
          <w:rFonts w:hint="default" w:ascii="宋体" w:hAnsi="宋体" w:eastAsia="宋体" w:cs="宋体"/>
        </w:rPr>
      </w:pPr>
      <w:r>
        <w:rPr>
          <w:rFonts w:ascii="宋体" w:hAnsi="宋体" w:eastAsia="宋体" w:cs="宋体"/>
          <w:b/>
          <w:sz w:val="28"/>
        </w:rPr>
        <w:t>一、标的说明一览表</w:t>
      </w:r>
    </w:p>
    <w:p w14:paraId="13B08083">
      <w:pPr>
        <w:pStyle w:val="6"/>
        <w:spacing w:line="360" w:lineRule="auto"/>
        <w:ind w:firstLine="480"/>
        <w:rPr>
          <w:rFonts w:hint="default" w:ascii="宋体" w:hAnsi="宋体" w:eastAsia="宋体" w:cs="宋体"/>
        </w:rPr>
      </w:pPr>
      <w:r>
        <w:rPr>
          <w:rFonts w:ascii="宋体" w:hAnsi="宋体" w:eastAsia="宋体" w:cs="宋体"/>
        </w:rPr>
        <w:t>项目编号：</w:t>
      </w:r>
      <w:r>
        <w:rPr>
          <w:rFonts w:ascii="宋体" w:hAnsi="宋体" w:eastAsia="宋体" w:cs="宋体"/>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87"/>
        <w:gridCol w:w="1187"/>
        <w:gridCol w:w="1187"/>
        <w:gridCol w:w="1187"/>
        <w:gridCol w:w="1187"/>
        <w:gridCol w:w="1187"/>
        <w:gridCol w:w="1187"/>
      </w:tblGrid>
      <w:tr w14:paraId="64AA2A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187" w:type="dxa"/>
          </w:tcPr>
          <w:p w14:paraId="370EB6B0">
            <w:pPr>
              <w:pStyle w:val="6"/>
              <w:spacing w:line="360" w:lineRule="auto"/>
              <w:rPr>
                <w:rFonts w:hint="default" w:ascii="宋体" w:hAnsi="宋体" w:eastAsia="宋体" w:cs="宋体"/>
              </w:rPr>
            </w:pPr>
            <w:r>
              <w:rPr>
                <w:rFonts w:ascii="宋体" w:hAnsi="宋体" w:eastAsia="宋体" w:cs="宋体"/>
              </w:rPr>
              <w:t>采购包</w:t>
            </w:r>
          </w:p>
        </w:tc>
        <w:tc>
          <w:tcPr>
            <w:tcW w:w="1187" w:type="dxa"/>
          </w:tcPr>
          <w:p w14:paraId="3BB7886A">
            <w:pPr>
              <w:pStyle w:val="6"/>
              <w:spacing w:line="360" w:lineRule="auto"/>
              <w:rPr>
                <w:rFonts w:hint="default" w:ascii="宋体" w:hAnsi="宋体" w:eastAsia="宋体" w:cs="宋体"/>
              </w:rPr>
            </w:pPr>
            <w:r>
              <w:rPr>
                <w:rFonts w:ascii="宋体" w:hAnsi="宋体" w:eastAsia="宋体" w:cs="宋体"/>
              </w:rPr>
              <w:t>品目号</w:t>
            </w:r>
          </w:p>
        </w:tc>
        <w:tc>
          <w:tcPr>
            <w:tcW w:w="1187" w:type="dxa"/>
          </w:tcPr>
          <w:p w14:paraId="328DC35F">
            <w:pPr>
              <w:pStyle w:val="6"/>
              <w:spacing w:line="360" w:lineRule="auto"/>
              <w:rPr>
                <w:rFonts w:hint="default" w:ascii="宋体" w:hAnsi="宋体" w:eastAsia="宋体" w:cs="宋体"/>
              </w:rPr>
            </w:pPr>
            <w:r>
              <w:rPr>
                <w:rFonts w:ascii="宋体" w:hAnsi="宋体" w:eastAsia="宋体" w:cs="宋体"/>
              </w:rPr>
              <w:t>投标标的</w:t>
            </w:r>
          </w:p>
        </w:tc>
        <w:tc>
          <w:tcPr>
            <w:tcW w:w="1187" w:type="dxa"/>
          </w:tcPr>
          <w:p w14:paraId="1F993452">
            <w:pPr>
              <w:pStyle w:val="6"/>
              <w:spacing w:line="360" w:lineRule="auto"/>
              <w:rPr>
                <w:rFonts w:hint="default" w:ascii="宋体" w:hAnsi="宋体" w:eastAsia="宋体" w:cs="宋体"/>
              </w:rPr>
            </w:pPr>
            <w:r>
              <w:rPr>
                <w:rFonts w:ascii="宋体" w:hAnsi="宋体" w:eastAsia="宋体" w:cs="宋体"/>
              </w:rPr>
              <w:t>数量</w:t>
            </w:r>
          </w:p>
        </w:tc>
        <w:tc>
          <w:tcPr>
            <w:tcW w:w="1187" w:type="dxa"/>
          </w:tcPr>
          <w:p w14:paraId="7C23B263">
            <w:pPr>
              <w:pStyle w:val="6"/>
              <w:spacing w:line="360" w:lineRule="auto"/>
              <w:rPr>
                <w:rFonts w:hint="default" w:ascii="宋体" w:hAnsi="宋体" w:eastAsia="宋体" w:cs="宋体"/>
              </w:rPr>
            </w:pPr>
            <w:r>
              <w:rPr>
                <w:rFonts w:ascii="宋体" w:hAnsi="宋体" w:eastAsia="宋体" w:cs="宋体"/>
              </w:rPr>
              <w:t>规格</w:t>
            </w:r>
          </w:p>
        </w:tc>
        <w:tc>
          <w:tcPr>
            <w:tcW w:w="1187" w:type="dxa"/>
          </w:tcPr>
          <w:p w14:paraId="45730E65">
            <w:pPr>
              <w:pStyle w:val="6"/>
              <w:spacing w:line="360" w:lineRule="auto"/>
              <w:rPr>
                <w:rFonts w:hint="default" w:ascii="宋体" w:hAnsi="宋体" w:eastAsia="宋体" w:cs="宋体"/>
              </w:rPr>
            </w:pPr>
            <w:r>
              <w:rPr>
                <w:rFonts w:ascii="宋体" w:hAnsi="宋体" w:eastAsia="宋体" w:cs="宋体"/>
              </w:rPr>
              <w:t>来源地</w:t>
            </w:r>
          </w:p>
        </w:tc>
        <w:tc>
          <w:tcPr>
            <w:tcW w:w="1187" w:type="dxa"/>
          </w:tcPr>
          <w:p w14:paraId="47FBC669">
            <w:pPr>
              <w:pStyle w:val="6"/>
              <w:spacing w:line="360" w:lineRule="auto"/>
              <w:rPr>
                <w:rFonts w:hint="default" w:ascii="宋体" w:hAnsi="宋体" w:eastAsia="宋体" w:cs="宋体"/>
              </w:rPr>
            </w:pPr>
            <w:r>
              <w:rPr>
                <w:rFonts w:ascii="宋体" w:hAnsi="宋体" w:eastAsia="宋体" w:cs="宋体"/>
              </w:rPr>
              <w:t>备注</w:t>
            </w:r>
          </w:p>
        </w:tc>
      </w:tr>
      <w:tr w14:paraId="44616D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restart"/>
          </w:tcPr>
          <w:p w14:paraId="327EF44A">
            <w:pPr>
              <w:pStyle w:val="6"/>
              <w:spacing w:line="360" w:lineRule="auto"/>
              <w:rPr>
                <w:rFonts w:hint="default" w:ascii="宋体" w:hAnsi="宋体" w:eastAsia="宋体" w:cs="宋体"/>
              </w:rPr>
            </w:pPr>
            <w:r>
              <w:rPr>
                <w:rFonts w:ascii="宋体" w:hAnsi="宋体" w:eastAsia="宋体" w:cs="宋体"/>
              </w:rPr>
              <w:t>*</w:t>
            </w:r>
          </w:p>
        </w:tc>
        <w:tc>
          <w:tcPr>
            <w:tcW w:w="1187" w:type="dxa"/>
          </w:tcPr>
          <w:p w14:paraId="3F598B65">
            <w:pPr>
              <w:pStyle w:val="6"/>
              <w:spacing w:line="360" w:lineRule="auto"/>
              <w:rPr>
                <w:rFonts w:hint="default" w:ascii="宋体" w:hAnsi="宋体" w:eastAsia="宋体" w:cs="宋体"/>
              </w:rPr>
            </w:pPr>
            <w:r>
              <w:rPr>
                <w:rFonts w:ascii="宋体" w:hAnsi="宋体" w:eastAsia="宋体" w:cs="宋体"/>
              </w:rPr>
              <w:t>*-1</w:t>
            </w:r>
          </w:p>
        </w:tc>
        <w:tc>
          <w:tcPr>
            <w:tcW w:w="1187" w:type="dxa"/>
          </w:tcPr>
          <w:p w14:paraId="7565AE83">
            <w:pPr>
              <w:kinsoku/>
              <w:autoSpaceDE/>
              <w:autoSpaceDN/>
              <w:adjustRightInd/>
              <w:snapToGrid/>
              <w:textAlignment w:val="auto"/>
              <w:rPr>
                <w:rFonts w:ascii="宋体" w:hAnsi="宋体" w:cs="宋体"/>
                <w:color w:val="auto"/>
              </w:rPr>
            </w:pPr>
          </w:p>
        </w:tc>
        <w:tc>
          <w:tcPr>
            <w:tcW w:w="1187" w:type="dxa"/>
          </w:tcPr>
          <w:p w14:paraId="2DED9E9A">
            <w:pPr>
              <w:kinsoku/>
              <w:autoSpaceDE/>
              <w:autoSpaceDN/>
              <w:adjustRightInd/>
              <w:snapToGrid/>
              <w:textAlignment w:val="auto"/>
              <w:rPr>
                <w:rFonts w:ascii="宋体" w:hAnsi="宋体" w:cs="宋体"/>
                <w:color w:val="auto"/>
              </w:rPr>
            </w:pPr>
          </w:p>
        </w:tc>
        <w:tc>
          <w:tcPr>
            <w:tcW w:w="1187" w:type="dxa"/>
          </w:tcPr>
          <w:p w14:paraId="51AA85E1">
            <w:pPr>
              <w:kinsoku/>
              <w:autoSpaceDE/>
              <w:autoSpaceDN/>
              <w:adjustRightInd/>
              <w:snapToGrid/>
              <w:textAlignment w:val="auto"/>
              <w:rPr>
                <w:rFonts w:ascii="宋体" w:hAnsi="宋体" w:cs="宋体"/>
                <w:color w:val="auto"/>
              </w:rPr>
            </w:pPr>
          </w:p>
        </w:tc>
        <w:tc>
          <w:tcPr>
            <w:tcW w:w="1187" w:type="dxa"/>
          </w:tcPr>
          <w:p w14:paraId="5DB80DF9">
            <w:pPr>
              <w:kinsoku/>
              <w:autoSpaceDE/>
              <w:autoSpaceDN/>
              <w:adjustRightInd/>
              <w:snapToGrid/>
              <w:textAlignment w:val="auto"/>
              <w:rPr>
                <w:rFonts w:ascii="宋体" w:hAnsi="宋体" w:cs="宋体"/>
                <w:color w:val="auto"/>
              </w:rPr>
            </w:pPr>
          </w:p>
        </w:tc>
      </w:tr>
      <w:tr w14:paraId="2E6DBF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vMerge w:val="continue"/>
          </w:tcPr>
          <w:p w14:paraId="68C13FC4">
            <w:pPr>
              <w:kinsoku/>
              <w:autoSpaceDE/>
              <w:autoSpaceDN/>
              <w:adjustRightInd/>
              <w:snapToGrid/>
              <w:textAlignment w:val="auto"/>
              <w:rPr>
                <w:rFonts w:ascii="宋体" w:hAnsi="宋体" w:cs="宋体"/>
                <w:color w:val="auto"/>
              </w:rPr>
            </w:pPr>
          </w:p>
        </w:tc>
        <w:tc>
          <w:tcPr>
            <w:tcW w:w="1187" w:type="dxa"/>
          </w:tcPr>
          <w:p w14:paraId="2DB3B9AF">
            <w:pPr>
              <w:pStyle w:val="6"/>
              <w:spacing w:line="360" w:lineRule="auto"/>
              <w:rPr>
                <w:rFonts w:hint="default" w:ascii="宋体" w:hAnsi="宋体" w:eastAsia="宋体" w:cs="宋体"/>
              </w:rPr>
            </w:pPr>
            <w:r>
              <w:rPr>
                <w:rFonts w:ascii="宋体" w:hAnsi="宋体" w:eastAsia="宋体" w:cs="宋体"/>
              </w:rPr>
              <w:t>…</w:t>
            </w:r>
          </w:p>
        </w:tc>
        <w:tc>
          <w:tcPr>
            <w:tcW w:w="1187" w:type="dxa"/>
          </w:tcPr>
          <w:p w14:paraId="72AAF65D">
            <w:pPr>
              <w:kinsoku/>
              <w:autoSpaceDE/>
              <w:autoSpaceDN/>
              <w:adjustRightInd/>
              <w:snapToGrid/>
              <w:textAlignment w:val="auto"/>
              <w:rPr>
                <w:rFonts w:ascii="宋体" w:hAnsi="宋体" w:cs="宋体"/>
                <w:color w:val="auto"/>
              </w:rPr>
            </w:pPr>
          </w:p>
        </w:tc>
        <w:tc>
          <w:tcPr>
            <w:tcW w:w="1187" w:type="dxa"/>
          </w:tcPr>
          <w:p w14:paraId="57F26213">
            <w:pPr>
              <w:kinsoku/>
              <w:autoSpaceDE/>
              <w:autoSpaceDN/>
              <w:adjustRightInd/>
              <w:snapToGrid/>
              <w:textAlignment w:val="auto"/>
              <w:rPr>
                <w:rFonts w:ascii="宋体" w:hAnsi="宋体" w:cs="宋体"/>
                <w:color w:val="auto"/>
              </w:rPr>
            </w:pPr>
          </w:p>
        </w:tc>
        <w:tc>
          <w:tcPr>
            <w:tcW w:w="1187" w:type="dxa"/>
          </w:tcPr>
          <w:p w14:paraId="22A0DA3F">
            <w:pPr>
              <w:kinsoku/>
              <w:autoSpaceDE/>
              <w:autoSpaceDN/>
              <w:adjustRightInd/>
              <w:snapToGrid/>
              <w:textAlignment w:val="auto"/>
              <w:rPr>
                <w:rFonts w:ascii="宋体" w:hAnsi="宋体" w:cs="宋体"/>
                <w:color w:val="auto"/>
              </w:rPr>
            </w:pPr>
          </w:p>
        </w:tc>
        <w:tc>
          <w:tcPr>
            <w:tcW w:w="1187" w:type="dxa"/>
          </w:tcPr>
          <w:p w14:paraId="719D0D12">
            <w:pPr>
              <w:kinsoku/>
              <w:autoSpaceDE/>
              <w:autoSpaceDN/>
              <w:adjustRightInd/>
              <w:snapToGrid/>
              <w:textAlignment w:val="auto"/>
              <w:rPr>
                <w:rFonts w:ascii="宋体" w:hAnsi="宋体" w:cs="宋体"/>
                <w:color w:val="auto"/>
              </w:rPr>
            </w:pPr>
          </w:p>
        </w:tc>
      </w:tr>
      <w:tr w14:paraId="6BE81A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1187" w:type="dxa"/>
        </w:trPr>
        <w:tc>
          <w:tcPr>
            <w:tcW w:w="1187" w:type="dxa"/>
          </w:tcPr>
          <w:p w14:paraId="6112FCBD">
            <w:pPr>
              <w:pStyle w:val="6"/>
              <w:spacing w:line="360" w:lineRule="auto"/>
              <w:rPr>
                <w:rFonts w:hint="default" w:ascii="宋体" w:hAnsi="宋体" w:eastAsia="宋体" w:cs="宋体"/>
              </w:rPr>
            </w:pPr>
            <w:r>
              <w:rPr>
                <w:rFonts w:ascii="宋体" w:hAnsi="宋体" w:eastAsia="宋体" w:cs="宋体"/>
              </w:rPr>
              <w:t>…</w:t>
            </w:r>
          </w:p>
        </w:tc>
        <w:tc>
          <w:tcPr>
            <w:tcW w:w="1187" w:type="dxa"/>
          </w:tcPr>
          <w:p w14:paraId="0FE5B824">
            <w:pPr>
              <w:kinsoku/>
              <w:autoSpaceDE/>
              <w:autoSpaceDN/>
              <w:adjustRightInd/>
              <w:snapToGrid/>
              <w:textAlignment w:val="auto"/>
              <w:rPr>
                <w:rFonts w:ascii="宋体" w:hAnsi="宋体" w:cs="宋体"/>
                <w:color w:val="auto"/>
              </w:rPr>
            </w:pPr>
          </w:p>
        </w:tc>
        <w:tc>
          <w:tcPr>
            <w:tcW w:w="1187" w:type="dxa"/>
          </w:tcPr>
          <w:p w14:paraId="153C88BD">
            <w:pPr>
              <w:kinsoku/>
              <w:autoSpaceDE/>
              <w:autoSpaceDN/>
              <w:adjustRightInd/>
              <w:snapToGrid/>
              <w:textAlignment w:val="auto"/>
              <w:rPr>
                <w:rFonts w:ascii="宋体" w:hAnsi="宋体" w:cs="宋体"/>
                <w:color w:val="auto"/>
              </w:rPr>
            </w:pPr>
          </w:p>
        </w:tc>
        <w:tc>
          <w:tcPr>
            <w:tcW w:w="1187" w:type="dxa"/>
          </w:tcPr>
          <w:p w14:paraId="35192605">
            <w:pPr>
              <w:kinsoku/>
              <w:autoSpaceDE/>
              <w:autoSpaceDN/>
              <w:adjustRightInd/>
              <w:snapToGrid/>
              <w:textAlignment w:val="auto"/>
              <w:rPr>
                <w:rFonts w:ascii="宋体" w:hAnsi="宋体" w:cs="宋体"/>
                <w:color w:val="auto"/>
              </w:rPr>
            </w:pPr>
          </w:p>
        </w:tc>
        <w:tc>
          <w:tcPr>
            <w:tcW w:w="1187" w:type="dxa"/>
          </w:tcPr>
          <w:p w14:paraId="2D47B1BF">
            <w:pPr>
              <w:kinsoku/>
              <w:autoSpaceDE/>
              <w:autoSpaceDN/>
              <w:adjustRightInd/>
              <w:snapToGrid/>
              <w:textAlignment w:val="auto"/>
              <w:rPr>
                <w:rFonts w:ascii="宋体" w:hAnsi="宋体" w:cs="宋体"/>
                <w:color w:val="auto"/>
              </w:rPr>
            </w:pPr>
          </w:p>
        </w:tc>
        <w:tc>
          <w:tcPr>
            <w:tcW w:w="1187" w:type="dxa"/>
          </w:tcPr>
          <w:p w14:paraId="64BE6AEF">
            <w:pPr>
              <w:kinsoku/>
              <w:autoSpaceDE/>
              <w:autoSpaceDN/>
              <w:adjustRightInd/>
              <w:snapToGrid/>
              <w:textAlignment w:val="auto"/>
              <w:rPr>
                <w:rFonts w:ascii="宋体" w:hAnsi="宋体" w:cs="宋体"/>
                <w:color w:val="auto"/>
              </w:rPr>
            </w:pPr>
          </w:p>
        </w:tc>
      </w:tr>
    </w:tbl>
    <w:p w14:paraId="3E9A8FA0">
      <w:pPr>
        <w:pStyle w:val="6"/>
        <w:spacing w:line="360" w:lineRule="auto"/>
        <w:ind w:firstLine="480"/>
        <w:rPr>
          <w:rFonts w:hint="default" w:ascii="宋体" w:hAnsi="宋体" w:eastAsia="宋体" w:cs="宋体"/>
        </w:rPr>
      </w:pPr>
      <w:r>
        <w:rPr>
          <w:rFonts w:ascii="宋体" w:hAnsi="宋体" w:eastAsia="宋体" w:cs="宋体"/>
        </w:rPr>
        <w:t>※注意：</w:t>
      </w:r>
    </w:p>
    <w:p w14:paraId="5419E231">
      <w:pPr>
        <w:pStyle w:val="6"/>
        <w:spacing w:line="360" w:lineRule="auto"/>
        <w:ind w:firstLine="480"/>
        <w:rPr>
          <w:rFonts w:hint="default" w:ascii="宋体" w:hAnsi="宋体" w:eastAsia="宋体" w:cs="宋体"/>
        </w:rPr>
      </w:pPr>
      <w:r>
        <w:rPr>
          <w:rFonts w:ascii="宋体" w:hAnsi="宋体" w:eastAsia="宋体" w:cs="宋体"/>
        </w:rPr>
        <w:t>1、本表应按照下列规定填写：</w:t>
      </w:r>
    </w:p>
    <w:p w14:paraId="6B4113A5">
      <w:pPr>
        <w:pStyle w:val="6"/>
        <w:spacing w:line="360" w:lineRule="auto"/>
        <w:ind w:firstLine="480"/>
        <w:rPr>
          <w:rFonts w:hint="default" w:ascii="宋体" w:hAnsi="宋体" w:eastAsia="宋体" w:cs="宋体"/>
        </w:rPr>
      </w:pPr>
      <w:r>
        <w:rPr>
          <w:rFonts w:ascii="宋体" w:hAnsi="宋体" w:eastAsia="宋体" w:cs="宋体"/>
        </w:rPr>
        <w:t>1.1“采购包”、“品目号”、“投标标的”及“数量”应与招标文件《采购标的一览表》中的有关内容（“采购包”、“品目号”、“采购标的”及“数量”）保持一致。</w:t>
      </w:r>
    </w:p>
    <w:p w14:paraId="4E24E928">
      <w:pPr>
        <w:pStyle w:val="6"/>
        <w:spacing w:line="360" w:lineRule="auto"/>
        <w:ind w:firstLine="480"/>
        <w:rPr>
          <w:rFonts w:hint="default" w:ascii="宋体" w:hAnsi="宋体" w:eastAsia="宋体" w:cs="宋体"/>
        </w:rPr>
      </w:pPr>
      <w:r>
        <w:rPr>
          <w:rFonts w:ascii="宋体" w:hAnsi="宋体" w:eastAsia="宋体" w:cs="宋体"/>
        </w:rPr>
        <w:t>1.2“投标标的”为货物的：“规格”项下应填写货物制造厂商赋予的品牌（属于节能、环保清单产品的货物，填写的品牌名称应与清单载明的品牌名称保持一致）及具体型号。“来源地”应填写货物的原产地。“备注”项下应填写货物的详细性能说明及供货范围清单（若有），其中供货范围清单包括但不限于：组成货物的主要件和关键件的名称、数量、原产地，专用工具（若有）的名称、数量、原产地，备品备件（若有）的名称、数量、原产地等。</w:t>
      </w:r>
    </w:p>
    <w:p w14:paraId="2F99E201">
      <w:pPr>
        <w:pStyle w:val="6"/>
        <w:spacing w:line="360" w:lineRule="auto"/>
        <w:ind w:firstLine="480"/>
        <w:rPr>
          <w:rFonts w:hint="default" w:ascii="宋体" w:hAnsi="宋体" w:eastAsia="宋体" w:cs="宋体"/>
        </w:rPr>
      </w:pPr>
      <w:r>
        <w:rPr>
          <w:rFonts w:ascii="宋体" w:hAnsi="宋体" w:eastAsia="宋体" w:cs="宋体"/>
        </w:rPr>
        <w:t>1.3“投标标的”为服务的：“规格”项下应填写服务提供者提供的服务标准及品牌（若有）。“来源地”应填写服务提供者的所在地。“备注”项下应填写关于服务标准所涵盖的具体项目或内容的说明等。</w:t>
      </w:r>
    </w:p>
    <w:p w14:paraId="7C736F8E">
      <w:pPr>
        <w:pStyle w:val="6"/>
        <w:spacing w:line="360" w:lineRule="auto"/>
        <w:ind w:firstLine="480"/>
        <w:rPr>
          <w:rFonts w:hint="default" w:ascii="宋体" w:hAnsi="宋体" w:eastAsia="宋体" w:cs="宋体"/>
        </w:rPr>
      </w:pPr>
      <w:r>
        <w:rPr>
          <w:rFonts w:ascii="宋体" w:hAnsi="宋体" w:eastAsia="宋体" w:cs="宋体"/>
        </w:rPr>
        <w:t>2、投标人需要说明的内容若需特殊表达，应先在本表中进行相应说明，再另页应答，但应做好标注说明，方便评委查阅评审。未标注说明可能导致的不利的评审后果由投标人自行承担。</w:t>
      </w:r>
    </w:p>
    <w:p w14:paraId="2480F19B">
      <w:pPr>
        <w:pStyle w:val="6"/>
        <w:spacing w:line="360" w:lineRule="auto"/>
        <w:ind w:firstLine="480"/>
        <w:rPr>
          <w:rFonts w:hint="default" w:ascii="宋体" w:hAnsi="宋体" w:eastAsia="宋体" w:cs="宋体"/>
        </w:rPr>
      </w:pPr>
      <w:r>
        <w:rPr>
          <w:rFonts w:ascii="宋体" w:hAnsi="宋体" w:eastAsia="宋体" w:cs="宋体"/>
        </w:rPr>
        <w:t>3、电子投标文件中涉及“投标标的”、“数量”、“规格”、“来源地”的内容若不一致，应以本表为准。</w:t>
      </w:r>
    </w:p>
    <w:p w14:paraId="2C68C5F6">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761D799C">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466A2793">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6B02FF03">
      <w:pPr>
        <w:pStyle w:val="6"/>
        <w:spacing w:line="360" w:lineRule="auto"/>
        <w:jc w:val="center"/>
        <w:outlineLvl w:val="2"/>
        <w:rPr>
          <w:rFonts w:hint="default" w:ascii="宋体" w:hAnsi="宋体" w:eastAsia="宋体" w:cs="宋体"/>
        </w:rPr>
      </w:pPr>
      <w:r>
        <w:rPr>
          <w:rFonts w:ascii="宋体" w:hAnsi="宋体" w:eastAsia="宋体" w:cs="宋体"/>
          <w:b/>
          <w:sz w:val="28"/>
        </w:rPr>
        <w:t>二、技术和服务要求响应表</w:t>
      </w:r>
    </w:p>
    <w:p w14:paraId="15600BA6">
      <w:pPr>
        <w:pStyle w:val="6"/>
        <w:spacing w:line="360" w:lineRule="auto"/>
        <w:ind w:firstLine="480"/>
        <w:rPr>
          <w:rFonts w:hint="default" w:ascii="宋体" w:hAnsi="宋体" w:eastAsia="宋体" w:cs="宋体"/>
        </w:rPr>
      </w:pPr>
      <w:r>
        <w:rPr>
          <w:rFonts w:ascii="宋体" w:hAnsi="宋体" w:eastAsia="宋体" w:cs="宋体"/>
        </w:rPr>
        <w:t>项目编号：</w:t>
      </w:r>
      <w:r>
        <w:rPr>
          <w:rFonts w:ascii="宋体" w:hAnsi="宋体" w:eastAsia="宋体" w:cs="宋体"/>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66EC36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c>
          <w:tcPr>
            <w:tcW w:w="1661" w:type="dxa"/>
          </w:tcPr>
          <w:p w14:paraId="684304D2">
            <w:pPr>
              <w:pStyle w:val="6"/>
              <w:spacing w:line="360" w:lineRule="auto"/>
              <w:rPr>
                <w:rFonts w:hint="default" w:ascii="宋体" w:hAnsi="宋体" w:eastAsia="宋体" w:cs="宋体"/>
              </w:rPr>
            </w:pPr>
            <w:r>
              <w:rPr>
                <w:rFonts w:ascii="宋体" w:hAnsi="宋体" w:eastAsia="宋体" w:cs="宋体"/>
              </w:rPr>
              <w:t>采购包</w:t>
            </w:r>
          </w:p>
        </w:tc>
        <w:tc>
          <w:tcPr>
            <w:tcW w:w="1661" w:type="dxa"/>
          </w:tcPr>
          <w:p w14:paraId="55AD1D8B">
            <w:pPr>
              <w:pStyle w:val="6"/>
              <w:spacing w:line="360" w:lineRule="auto"/>
              <w:rPr>
                <w:rFonts w:hint="default" w:ascii="宋体" w:hAnsi="宋体" w:eastAsia="宋体" w:cs="宋体"/>
              </w:rPr>
            </w:pPr>
            <w:r>
              <w:rPr>
                <w:rFonts w:ascii="宋体" w:hAnsi="宋体" w:eastAsia="宋体" w:cs="宋体"/>
              </w:rPr>
              <w:t>品目号</w:t>
            </w:r>
          </w:p>
        </w:tc>
        <w:tc>
          <w:tcPr>
            <w:tcW w:w="1661" w:type="dxa"/>
          </w:tcPr>
          <w:p w14:paraId="1F52B023">
            <w:pPr>
              <w:pStyle w:val="6"/>
              <w:spacing w:line="360" w:lineRule="auto"/>
              <w:rPr>
                <w:rFonts w:hint="default" w:ascii="宋体" w:hAnsi="宋体" w:eastAsia="宋体" w:cs="宋体"/>
              </w:rPr>
            </w:pPr>
            <w:r>
              <w:rPr>
                <w:rFonts w:ascii="宋体" w:hAnsi="宋体" w:eastAsia="宋体" w:cs="宋体"/>
              </w:rPr>
              <w:t>技术和服务要求</w:t>
            </w:r>
          </w:p>
        </w:tc>
        <w:tc>
          <w:tcPr>
            <w:tcW w:w="1661" w:type="dxa"/>
          </w:tcPr>
          <w:p w14:paraId="161A7510">
            <w:pPr>
              <w:pStyle w:val="6"/>
              <w:spacing w:line="360" w:lineRule="auto"/>
              <w:rPr>
                <w:rFonts w:hint="default" w:ascii="宋体" w:hAnsi="宋体" w:eastAsia="宋体" w:cs="宋体"/>
              </w:rPr>
            </w:pPr>
            <w:r>
              <w:rPr>
                <w:rFonts w:ascii="宋体" w:hAnsi="宋体" w:eastAsia="宋体" w:cs="宋体"/>
              </w:rPr>
              <w:t>投标响应</w:t>
            </w:r>
          </w:p>
        </w:tc>
        <w:tc>
          <w:tcPr>
            <w:tcW w:w="1661" w:type="dxa"/>
          </w:tcPr>
          <w:p w14:paraId="26DBDF43">
            <w:pPr>
              <w:pStyle w:val="6"/>
              <w:spacing w:line="360" w:lineRule="auto"/>
              <w:rPr>
                <w:rFonts w:hint="default" w:ascii="宋体" w:hAnsi="宋体" w:eastAsia="宋体" w:cs="宋体"/>
              </w:rPr>
            </w:pPr>
            <w:r>
              <w:rPr>
                <w:rFonts w:ascii="宋体" w:hAnsi="宋体" w:eastAsia="宋体" w:cs="宋体"/>
              </w:rPr>
              <w:t>是否偏离及说明</w:t>
            </w:r>
          </w:p>
        </w:tc>
      </w:tr>
      <w:tr w14:paraId="524578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4B0DF393">
            <w:pPr>
              <w:pStyle w:val="6"/>
              <w:spacing w:line="360" w:lineRule="auto"/>
              <w:rPr>
                <w:rFonts w:hint="default" w:ascii="宋体" w:hAnsi="宋体" w:eastAsia="宋体" w:cs="宋体"/>
              </w:rPr>
            </w:pPr>
            <w:r>
              <w:rPr>
                <w:rFonts w:ascii="宋体" w:hAnsi="宋体" w:eastAsia="宋体" w:cs="宋体"/>
              </w:rPr>
              <w:t>*</w:t>
            </w:r>
          </w:p>
        </w:tc>
        <w:tc>
          <w:tcPr>
            <w:tcW w:w="1661" w:type="dxa"/>
          </w:tcPr>
          <w:p w14:paraId="09264733">
            <w:pPr>
              <w:pStyle w:val="6"/>
              <w:spacing w:line="360" w:lineRule="auto"/>
              <w:rPr>
                <w:rFonts w:hint="default" w:ascii="宋体" w:hAnsi="宋体" w:eastAsia="宋体" w:cs="宋体"/>
              </w:rPr>
            </w:pPr>
            <w:r>
              <w:rPr>
                <w:rFonts w:ascii="宋体" w:hAnsi="宋体" w:eastAsia="宋体" w:cs="宋体"/>
              </w:rPr>
              <w:t>*-1</w:t>
            </w:r>
          </w:p>
        </w:tc>
        <w:tc>
          <w:tcPr>
            <w:tcW w:w="1661" w:type="dxa"/>
          </w:tcPr>
          <w:p w14:paraId="24CA7D5C">
            <w:pPr>
              <w:kinsoku/>
              <w:autoSpaceDE/>
              <w:autoSpaceDN/>
              <w:adjustRightInd/>
              <w:snapToGrid/>
              <w:textAlignment w:val="auto"/>
              <w:rPr>
                <w:rFonts w:ascii="宋体" w:hAnsi="宋体" w:cs="宋体"/>
                <w:color w:val="auto"/>
              </w:rPr>
            </w:pPr>
          </w:p>
        </w:tc>
        <w:tc>
          <w:tcPr>
            <w:tcW w:w="1661" w:type="dxa"/>
          </w:tcPr>
          <w:p w14:paraId="372D0AE7">
            <w:pPr>
              <w:kinsoku/>
              <w:autoSpaceDE/>
              <w:autoSpaceDN/>
              <w:adjustRightInd/>
              <w:snapToGrid/>
              <w:textAlignment w:val="auto"/>
              <w:rPr>
                <w:rFonts w:ascii="宋体" w:hAnsi="宋体" w:cs="宋体"/>
                <w:color w:val="auto"/>
              </w:rPr>
            </w:pPr>
          </w:p>
        </w:tc>
        <w:tc>
          <w:tcPr>
            <w:tcW w:w="1661" w:type="dxa"/>
          </w:tcPr>
          <w:p w14:paraId="78E904DD">
            <w:pPr>
              <w:kinsoku/>
              <w:autoSpaceDE/>
              <w:autoSpaceDN/>
              <w:adjustRightInd/>
              <w:snapToGrid/>
              <w:textAlignment w:val="auto"/>
              <w:rPr>
                <w:rFonts w:ascii="宋体" w:hAnsi="宋体" w:cs="宋体"/>
                <w:color w:val="auto"/>
              </w:rPr>
            </w:pPr>
          </w:p>
        </w:tc>
      </w:tr>
      <w:tr w14:paraId="76ADC7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54E54395">
            <w:pPr>
              <w:kinsoku/>
              <w:autoSpaceDE/>
              <w:autoSpaceDN/>
              <w:adjustRightInd/>
              <w:snapToGrid/>
              <w:textAlignment w:val="auto"/>
              <w:rPr>
                <w:rFonts w:ascii="宋体" w:hAnsi="宋体" w:cs="宋体"/>
                <w:color w:val="auto"/>
              </w:rPr>
            </w:pPr>
          </w:p>
        </w:tc>
        <w:tc>
          <w:tcPr>
            <w:tcW w:w="1661" w:type="dxa"/>
          </w:tcPr>
          <w:p w14:paraId="4048777B">
            <w:pPr>
              <w:pStyle w:val="6"/>
              <w:spacing w:line="360" w:lineRule="auto"/>
              <w:rPr>
                <w:rFonts w:hint="default" w:ascii="宋体" w:hAnsi="宋体" w:eastAsia="宋体" w:cs="宋体"/>
              </w:rPr>
            </w:pPr>
            <w:r>
              <w:rPr>
                <w:rFonts w:ascii="宋体" w:hAnsi="宋体" w:eastAsia="宋体" w:cs="宋体"/>
              </w:rPr>
              <w:t>…</w:t>
            </w:r>
          </w:p>
        </w:tc>
        <w:tc>
          <w:tcPr>
            <w:tcW w:w="1661" w:type="dxa"/>
          </w:tcPr>
          <w:p w14:paraId="0A1CB169">
            <w:pPr>
              <w:kinsoku/>
              <w:autoSpaceDE/>
              <w:autoSpaceDN/>
              <w:adjustRightInd/>
              <w:snapToGrid/>
              <w:textAlignment w:val="auto"/>
              <w:rPr>
                <w:rFonts w:ascii="宋体" w:hAnsi="宋体" w:cs="宋体"/>
                <w:color w:val="auto"/>
              </w:rPr>
            </w:pPr>
          </w:p>
        </w:tc>
        <w:tc>
          <w:tcPr>
            <w:tcW w:w="1661" w:type="dxa"/>
          </w:tcPr>
          <w:p w14:paraId="04B18062">
            <w:pPr>
              <w:kinsoku/>
              <w:autoSpaceDE/>
              <w:autoSpaceDN/>
              <w:adjustRightInd/>
              <w:snapToGrid/>
              <w:textAlignment w:val="auto"/>
              <w:rPr>
                <w:rFonts w:ascii="宋体" w:hAnsi="宋体" w:cs="宋体"/>
                <w:color w:val="auto"/>
              </w:rPr>
            </w:pPr>
          </w:p>
        </w:tc>
        <w:tc>
          <w:tcPr>
            <w:tcW w:w="1661" w:type="dxa"/>
          </w:tcPr>
          <w:p w14:paraId="0C31B73D">
            <w:pPr>
              <w:kinsoku/>
              <w:autoSpaceDE/>
              <w:autoSpaceDN/>
              <w:adjustRightInd/>
              <w:snapToGrid/>
              <w:textAlignment w:val="auto"/>
              <w:rPr>
                <w:rFonts w:ascii="宋体" w:hAnsi="宋体" w:cs="宋体"/>
                <w:color w:val="auto"/>
              </w:rPr>
            </w:pPr>
          </w:p>
        </w:tc>
      </w:tr>
      <w:tr w14:paraId="00DAB0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239F0B9">
            <w:pPr>
              <w:pStyle w:val="6"/>
              <w:spacing w:line="360" w:lineRule="auto"/>
              <w:rPr>
                <w:rFonts w:hint="default" w:ascii="宋体" w:hAnsi="宋体" w:eastAsia="宋体" w:cs="宋体"/>
              </w:rPr>
            </w:pPr>
            <w:r>
              <w:rPr>
                <w:rFonts w:ascii="宋体" w:hAnsi="宋体" w:eastAsia="宋体" w:cs="宋体"/>
              </w:rPr>
              <w:t>…</w:t>
            </w:r>
          </w:p>
        </w:tc>
        <w:tc>
          <w:tcPr>
            <w:tcW w:w="1661" w:type="dxa"/>
          </w:tcPr>
          <w:p w14:paraId="59331BCF">
            <w:pPr>
              <w:kinsoku/>
              <w:autoSpaceDE/>
              <w:autoSpaceDN/>
              <w:adjustRightInd/>
              <w:snapToGrid/>
              <w:textAlignment w:val="auto"/>
              <w:rPr>
                <w:rFonts w:ascii="宋体" w:hAnsi="宋体" w:cs="宋体"/>
                <w:color w:val="auto"/>
              </w:rPr>
            </w:pPr>
          </w:p>
        </w:tc>
        <w:tc>
          <w:tcPr>
            <w:tcW w:w="1661" w:type="dxa"/>
          </w:tcPr>
          <w:p w14:paraId="299D190A">
            <w:pPr>
              <w:kinsoku/>
              <w:autoSpaceDE/>
              <w:autoSpaceDN/>
              <w:adjustRightInd/>
              <w:snapToGrid/>
              <w:textAlignment w:val="auto"/>
              <w:rPr>
                <w:rFonts w:ascii="宋体" w:hAnsi="宋体" w:cs="宋体"/>
                <w:color w:val="auto"/>
              </w:rPr>
            </w:pPr>
          </w:p>
        </w:tc>
        <w:tc>
          <w:tcPr>
            <w:tcW w:w="1661" w:type="dxa"/>
          </w:tcPr>
          <w:p w14:paraId="0A05BEFF">
            <w:pPr>
              <w:kinsoku/>
              <w:autoSpaceDE/>
              <w:autoSpaceDN/>
              <w:adjustRightInd/>
              <w:snapToGrid/>
              <w:textAlignment w:val="auto"/>
              <w:rPr>
                <w:rFonts w:ascii="宋体" w:hAnsi="宋体" w:cs="宋体"/>
                <w:color w:val="auto"/>
              </w:rPr>
            </w:pPr>
          </w:p>
        </w:tc>
        <w:tc>
          <w:tcPr>
            <w:tcW w:w="1661" w:type="dxa"/>
          </w:tcPr>
          <w:p w14:paraId="0D35447B">
            <w:pPr>
              <w:kinsoku/>
              <w:autoSpaceDE/>
              <w:autoSpaceDN/>
              <w:adjustRightInd/>
              <w:snapToGrid/>
              <w:textAlignment w:val="auto"/>
              <w:rPr>
                <w:rFonts w:ascii="宋体" w:hAnsi="宋体" w:cs="宋体"/>
                <w:color w:val="auto"/>
              </w:rPr>
            </w:pPr>
          </w:p>
        </w:tc>
      </w:tr>
    </w:tbl>
    <w:p w14:paraId="56E67A47">
      <w:pPr>
        <w:pStyle w:val="6"/>
        <w:spacing w:line="360" w:lineRule="auto"/>
        <w:ind w:firstLine="480"/>
        <w:rPr>
          <w:rFonts w:hint="default" w:ascii="宋体" w:hAnsi="宋体" w:eastAsia="宋体" w:cs="宋体"/>
        </w:rPr>
      </w:pPr>
      <w:r>
        <w:rPr>
          <w:rFonts w:ascii="宋体" w:hAnsi="宋体" w:eastAsia="宋体" w:cs="宋体"/>
        </w:rPr>
        <w:t>※注意：</w:t>
      </w:r>
    </w:p>
    <w:p w14:paraId="0B754F3C">
      <w:pPr>
        <w:pStyle w:val="6"/>
        <w:spacing w:line="360" w:lineRule="auto"/>
        <w:ind w:firstLine="480"/>
        <w:rPr>
          <w:rFonts w:hint="default" w:ascii="宋体" w:hAnsi="宋体" w:eastAsia="宋体" w:cs="宋体"/>
        </w:rPr>
      </w:pPr>
      <w:r>
        <w:rPr>
          <w:rFonts w:ascii="宋体" w:hAnsi="宋体" w:eastAsia="宋体" w:cs="宋体"/>
        </w:rPr>
        <w:t>1、本表应按照下列规定填写：</w:t>
      </w:r>
    </w:p>
    <w:p w14:paraId="5D967C6C">
      <w:pPr>
        <w:pStyle w:val="6"/>
        <w:spacing w:line="360" w:lineRule="auto"/>
        <w:ind w:firstLine="480"/>
        <w:rPr>
          <w:rFonts w:hint="default" w:ascii="宋体" w:hAnsi="宋体" w:eastAsia="宋体" w:cs="宋体"/>
        </w:rPr>
      </w:pPr>
      <w:r>
        <w:rPr>
          <w:rFonts w:ascii="宋体" w:hAnsi="宋体" w:eastAsia="宋体" w:cs="宋体"/>
        </w:rPr>
        <w:t>1.1“技术和服务要求”项下填写的内容应与招标文件第五章“技术和服务要求”的内容保持一致。</w:t>
      </w:r>
    </w:p>
    <w:p w14:paraId="270DC937">
      <w:pPr>
        <w:pStyle w:val="6"/>
        <w:spacing w:line="360" w:lineRule="auto"/>
        <w:ind w:firstLine="480"/>
        <w:rPr>
          <w:rFonts w:hint="default" w:ascii="宋体" w:hAnsi="宋体" w:eastAsia="宋体" w:cs="宋体"/>
        </w:rPr>
      </w:pPr>
      <w:r>
        <w:rPr>
          <w:rFonts w:ascii="宋体" w:hAnsi="宋体" w:eastAsia="宋体" w:cs="宋体"/>
        </w:rPr>
        <w:t>1.2“投标响应”项下应填写具体的响应内容并与“技术和服务要求”项下填写的内容逐项对应；对招标文件“技术和服务要求”项下涉及“≥或＞”、“≤或＜”及某个区间值范围内的内容，投标响应应填写具体的数值，但技术指标只能以范围作响应的除外。</w:t>
      </w:r>
    </w:p>
    <w:p w14:paraId="15068451">
      <w:pPr>
        <w:pStyle w:val="6"/>
        <w:spacing w:line="360" w:lineRule="auto"/>
        <w:ind w:firstLine="480"/>
        <w:rPr>
          <w:rFonts w:hint="default" w:ascii="宋体" w:hAnsi="宋体" w:eastAsia="宋体" w:cs="宋体"/>
        </w:rPr>
      </w:pPr>
      <w:r>
        <w:rPr>
          <w:rFonts w:ascii="宋体" w:hAnsi="宋体" w:eastAsia="宋体" w:cs="宋体"/>
        </w:rPr>
        <w:t>1.3“是否偏离及说明”项下应按下列规定填写：优于的，填写“正偏离”；符合的，填写“无偏离”；低于的，填写“负偏离”。</w:t>
      </w:r>
    </w:p>
    <w:p w14:paraId="50CB07EC">
      <w:pPr>
        <w:pStyle w:val="6"/>
        <w:spacing w:line="360" w:lineRule="auto"/>
        <w:ind w:firstLine="480"/>
        <w:rPr>
          <w:rFonts w:hint="default" w:ascii="宋体" w:hAnsi="宋体" w:eastAsia="宋体" w:cs="宋体"/>
        </w:rPr>
      </w:pPr>
      <w:r>
        <w:rPr>
          <w:rFonts w:ascii="宋体" w:hAnsi="宋体" w:eastAsia="宋体" w:cs="宋体"/>
        </w:rPr>
        <w:t>2、投标人需要说明的内容若需特殊表达，应先在本表中进行相应说明，再另页应答，但应做好标注说明，方便评委查阅评审。未标注说明可能导致的不利的评审后果由投标人自行承担。</w:t>
      </w:r>
    </w:p>
    <w:p w14:paraId="5A16BB93">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049446D1">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3C94D8FD">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626445DE">
      <w:pPr>
        <w:pStyle w:val="6"/>
        <w:spacing w:line="360" w:lineRule="auto"/>
        <w:jc w:val="center"/>
        <w:outlineLvl w:val="2"/>
        <w:rPr>
          <w:rFonts w:hint="default" w:ascii="宋体" w:hAnsi="宋体" w:eastAsia="宋体" w:cs="宋体"/>
        </w:rPr>
      </w:pPr>
      <w:r>
        <w:rPr>
          <w:rFonts w:ascii="宋体" w:hAnsi="宋体" w:eastAsia="宋体" w:cs="宋体"/>
          <w:b/>
          <w:sz w:val="28"/>
        </w:rPr>
        <w:t>三、商务条件响应表</w:t>
      </w:r>
    </w:p>
    <w:p w14:paraId="7C35CF03">
      <w:pPr>
        <w:pStyle w:val="6"/>
        <w:spacing w:line="360" w:lineRule="auto"/>
        <w:ind w:firstLine="480"/>
        <w:rPr>
          <w:rFonts w:hint="default" w:ascii="宋体" w:hAnsi="宋体" w:eastAsia="宋体" w:cs="宋体"/>
        </w:rPr>
      </w:pPr>
      <w:r>
        <w:rPr>
          <w:rFonts w:ascii="宋体" w:hAnsi="宋体" w:eastAsia="宋体" w:cs="宋体"/>
        </w:rPr>
        <w:t>项目编号：</w:t>
      </w:r>
      <w:r>
        <w:rPr>
          <w:rFonts w:ascii="宋体" w:hAnsi="宋体" w:eastAsia="宋体" w:cs="宋体"/>
          <w:u w:val="single"/>
        </w:rPr>
        <w:t>　　　　　　　　</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61"/>
        <w:gridCol w:w="1661"/>
        <w:gridCol w:w="1661"/>
        <w:gridCol w:w="1661"/>
        <w:gridCol w:w="1661"/>
      </w:tblGrid>
      <w:tr w14:paraId="3EC0D8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75AE4C4E">
            <w:pPr>
              <w:pStyle w:val="6"/>
              <w:spacing w:line="360" w:lineRule="auto"/>
              <w:rPr>
                <w:rFonts w:hint="default" w:ascii="宋体" w:hAnsi="宋体" w:eastAsia="宋体" w:cs="宋体"/>
              </w:rPr>
            </w:pPr>
            <w:r>
              <w:rPr>
                <w:rFonts w:ascii="宋体" w:hAnsi="宋体" w:eastAsia="宋体" w:cs="宋体"/>
              </w:rPr>
              <w:t>采购包</w:t>
            </w:r>
          </w:p>
        </w:tc>
        <w:tc>
          <w:tcPr>
            <w:tcW w:w="1661" w:type="dxa"/>
          </w:tcPr>
          <w:p w14:paraId="04FB438C">
            <w:pPr>
              <w:pStyle w:val="6"/>
              <w:spacing w:line="360" w:lineRule="auto"/>
              <w:rPr>
                <w:rFonts w:hint="default" w:ascii="宋体" w:hAnsi="宋体" w:eastAsia="宋体" w:cs="宋体"/>
              </w:rPr>
            </w:pPr>
            <w:r>
              <w:rPr>
                <w:rFonts w:ascii="宋体" w:hAnsi="宋体" w:eastAsia="宋体" w:cs="宋体"/>
              </w:rPr>
              <w:t>品目号</w:t>
            </w:r>
          </w:p>
        </w:tc>
        <w:tc>
          <w:tcPr>
            <w:tcW w:w="1661" w:type="dxa"/>
          </w:tcPr>
          <w:p w14:paraId="3E82D764">
            <w:pPr>
              <w:pStyle w:val="6"/>
              <w:spacing w:line="360" w:lineRule="auto"/>
              <w:rPr>
                <w:rFonts w:hint="default" w:ascii="宋体" w:hAnsi="宋体" w:eastAsia="宋体" w:cs="宋体"/>
              </w:rPr>
            </w:pPr>
            <w:r>
              <w:rPr>
                <w:rFonts w:ascii="宋体" w:hAnsi="宋体" w:eastAsia="宋体" w:cs="宋体"/>
              </w:rPr>
              <w:t>商务条件</w:t>
            </w:r>
          </w:p>
        </w:tc>
        <w:tc>
          <w:tcPr>
            <w:tcW w:w="1661" w:type="dxa"/>
          </w:tcPr>
          <w:p w14:paraId="0ECBAFC8">
            <w:pPr>
              <w:pStyle w:val="6"/>
              <w:spacing w:line="360" w:lineRule="auto"/>
              <w:rPr>
                <w:rFonts w:hint="default" w:ascii="宋体" w:hAnsi="宋体" w:eastAsia="宋体" w:cs="宋体"/>
              </w:rPr>
            </w:pPr>
            <w:r>
              <w:rPr>
                <w:rFonts w:ascii="宋体" w:hAnsi="宋体" w:eastAsia="宋体" w:cs="宋体"/>
              </w:rPr>
              <w:t>投标响应</w:t>
            </w:r>
          </w:p>
        </w:tc>
        <w:tc>
          <w:tcPr>
            <w:tcW w:w="1661" w:type="dxa"/>
          </w:tcPr>
          <w:p w14:paraId="02610AF6">
            <w:pPr>
              <w:pStyle w:val="6"/>
              <w:spacing w:line="360" w:lineRule="auto"/>
              <w:rPr>
                <w:rFonts w:hint="default" w:ascii="宋体" w:hAnsi="宋体" w:eastAsia="宋体" w:cs="宋体"/>
              </w:rPr>
            </w:pPr>
            <w:r>
              <w:rPr>
                <w:rFonts w:ascii="宋体" w:hAnsi="宋体" w:eastAsia="宋体" w:cs="宋体"/>
              </w:rPr>
              <w:t>是否偏离及说明</w:t>
            </w:r>
          </w:p>
        </w:tc>
      </w:tr>
      <w:tr w14:paraId="3A3D3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restart"/>
          </w:tcPr>
          <w:p w14:paraId="7E857FD7">
            <w:pPr>
              <w:pStyle w:val="6"/>
              <w:spacing w:line="360" w:lineRule="auto"/>
              <w:rPr>
                <w:rFonts w:hint="default" w:ascii="宋体" w:hAnsi="宋体" w:eastAsia="宋体" w:cs="宋体"/>
              </w:rPr>
            </w:pPr>
            <w:r>
              <w:rPr>
                <w:rFonts w:ascii="宋体" w:hAnsi="宋体" w:eastAsia="宋体" w:cs="宋体"/>
              </w:rPr>
              <w:t>*</w:t>
            </w:r>
          </w:p>
        </w:tc>
        <w:tc>
          <w:tcPr>
            <w:tcW w:w="1661" w:type="dxa"/>
          </w:tcPr>
          <w:p w14:paraId="66BE41CA">
            <w:pPr>
              <w:pStyle w:val="6"/>
              <w:spacing w:line="360" w:lineRule="auto"/>
              <w:rPr>
                <w:rFonts w:hint="default" w:ascii="宋体" w:hAnsi="宋体" w:eastAsia="宋体" w:cs="宋体"/>
              </w:rPr>
            </w:pPr>
            <w:r>
              <w:rPr>
                <w:rFonts w:ascii="宋体" w:hAnsi="宋体" w:eastAsia="宋体" w:cs="宋体"/>
              </w:rPr>
              <w:t>*-1</w:t>
            </w:r>
          </w:p>
        </w:tc>
        <w:tc>
          <w:tcPr>
            <w:tcW w:w="1661" w:type="dxa"/>
          </w:tcPr>
          <w:p w14:paraId="4A60E904">
            <w:pPr>
              <w:kinsoku/>
              <w:autoSpaceDE/>
              <w:autoSpaceDN/>
              <w:adjustRightInd/>
              <w:snapToGrid/>
              <w:textAlignment w:val="auto"/>
              <w:rPr>
                <w:rFonts w:ascii="宋体" w:hAnsi="宋体" w:cs="宋体"/>
                <w:color w:val="auto"/>
              </w:rPr>
            </w:pPr>
          </w:p>
        </w:tc>
        <w:tc>
          <w:tcPr>
            <w:tcW w:w="1661" w:type="dxa"/>
          </w:tcPr>
          <w:p w14:paraId="78A8B9EA">
            <w:pPr>
              <w:kinsoku/>
              <w:autoSpaceDE/>
              <w:autoSpaceDN/>
              <w:adjustRightInd/>
              <w:snapToGrid/>
              <w:textAlignment w:val="auto"/>
              <w:rPr>
                <w:rFonts w:ascii="宋体" w:hAnsi="宋体" w:cs="宋体"/>
                <w:color w:val="auto"/>
              </w:rPr>
            </w:pPr>
          </w:p>
        </w:tc>
        <w:tc>
          <w:tcPr>
            <w:tcW w:w="1661" w:type="dxa"/>
          </w:tcPr>
          <w:p w14:paraId="7EDA1399">
            <w:pPr>
              <w:kinsoku/>
              <w:autoSpaceDE/>
              <w:autoSpaceDN/>
              <w:adjustRightInd/>
              <w:snapToGrid/>
              <w:textAlignment w:val="auto"/>
              <w:rPr>
                <w:rFonts w:ascii="宋体" w:hAnsi="宋体" w:cs="宋体"/>
                <w:color w:val="auto"/>
              </w:rPr>
            </w:pPr>
          </w:p>
        </w:tc>
      </w:tr>
      <w:tr w14:paraId="62DD65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vMerge w:val="continue"/>
          </w:tcPr>
          <w:p w14:paraId="6625B602">
            <w:pPr>
              <w:kinsoku/>
              <w:autoSpaceDE/>
              <w:autoSpaceDN/>
              <w:adjustRightInd/>
              <w:snapToGrid/>
              <w:textAlignment w:val="auto"/>
              <w:rPr>
                <w:rFonts w:ascii="宋体" w:hAnsi="宋体" w:cs="宋体"/>
                <w:color w:val="auto"/>
              </w:rPr>
            </w:pPr>
          </w:p>
        </w:tc>
        <w:tc>
          <w:tcPr>
            <w:tcW w:w="1661" w:type="dxa"/>
          </w:tcPr>
          <w:p w14:paraId="0D3CFBAB">
            <w:pPr>
              <w:pStyle w:val="6"/>
              <w:spacing w:line="360" w:lineRule="auto"/>
              <w:rPr>
                <w:rFonts w:hint="default" w:ascii="宋体" w:hAnsi="宋体" w:eastAsia="宋体" w:cs="宋体"/>
              </w:rPr>
            </w:pPr>
            <w:r>
              <w:rPr>
                <w:rFonts w:ascii="宋体" w:hAnsi="宋体" w:eastAsia="宋体" w:cs="宋体"/>
              </w:rPr>
              <w:t>…</w:t>
            </w:r>
          </w:p>
        </w:tc>
        <w:tc>
          <w:tcPr>
            <w:tcW w:w="1661" w:type="dxa"/>
          </w:tcPr>
          <w:p w14:paraId="5D63A66F">
            <w:pPr>
              <w:kinsoku/>
              <w:autoSpaceDE/>
              <w:autoSpaceDN/>
              <w:adjustRightInd/>
              <w:snapToGrid/>
              <w:textAlignment w:val="auto"/>
              <w:rPr>
                <w:rFonts w:ascii="宋体" w:hAnsi="宋体" w:cs="宋体"/>
                <w:color w:val="auto"/>
              </w:rPr>
            </w:pPr>
          </w:p>
        </w:tc>
        <w:tc>
          <w:tcPr>
            <w:tcW w:w="1661" w:type="dxa"/>
          </w:tcPr>
          <w:p w14:paraId="77658F0E">
            <w:pPr>
              <w:kinsoku/>
              <w:autoSpaceDE/>
              <w:autoSpaceDN/>
              <w:adjustRightInd/>
              <w:snapToGrid/>
              <w:textAlignment w:val="auto"/>
              <w:rPr>
                <w:rFonts w:ascii="宋体" w:hAnsi="宋体" w:cs="宋体"/>
                <w:color w:val="auto"/>
              </w:rPr>
            </w:pPr>
          </w:p>
        </w:tc>
        <w:tc>
          <w:tcPr>
            <w:tcW w:w="1661" w:type="dxa"/>
          </w:tcPr>
          <w:p w14:paraId="0BDE666A">
            <w:pPr>
              <w:kinsoku/>
              <w:autoSpaceDE/>
              <w:autoSpaceDN/>
              <w:adjustRightInd/>
              <w:snapToGrid/>
              <w:textAlignment w:val="auto"/>
              <w:rPr>
                <w:rFonts w:ascii="宋体" w:hAnsi="宋体" w:cs="宋体"/>
                <w:color w:val="auto"/>
              </w:rPr>
            </w:pPr>
          </w:p>
        </w:tc>
      </w:tr>
      <w:tr w14:paraId="068D73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61" w:type="dxa"/>
          </w:tcPr>
          <w:p w14:paraId="3CABAA56">
            <w:pPr>
              <w:pStyle w:val="6"/>
              <w:spacing w:line="360" w:lineRule="auto"/>
              <w:rPr>
                <w:rFonts w:hint="default" w:ascii="宋体" w:hAnsi="宋体" w:eastAsia="宋体" w:cs="宋体"/>
              </w:rPr>
            </w:pPr>
            <w:r>
              <w:rPr>
                <w:rFonts w:ascii="宋体" w:hAnsi="宋体" w:eastAsia="宋体" w:cs="宋体"/>
              </w:rPr>
              <w:t>…</w:t>
            </w:r>
          </w:p>
        </w:tc>
        <w:tc>
          <w:tcPr>
            <w:tcW w:w="1661" w:type="dxa"/>
          </w:tcPr>
          <w:p w14:paraId="5D50AE14">
            <w:pPr>
              <w:kinsoku/>
              <w:autoSpaceDE/>
              <w:autoSpaceDN/>
              <w:adjustRightInd/>
              <w:snapToGrid/>
              <w:textAlignment w:val="auto"/>
              <w:rPr>
                <w:rFonts w:ascii="宋体" w:hAnsi="宋体" w:cs="宋体"/>
                <w:color w:val="auto"/>
              </w:rPr>
            </w:pPr>
          </w:p>
        </w:tc>
        <w:tc>
          <w:tcPr>
            <w:tcW w:w="1661" w:type="dxa"/>
          </w:tcPr>
          <w:p w14:paraId="35F57A84">
            <w:pPr>
              <w:kinsoku/>
              <w:autoSpaceDE/>
              <w:autoSpaceDN/>
              <w:adjustRightInd/>
              <w:snapToGrid/>
              <w:textAlignment w:val="auto"/>
              <w:rPr>
                <w:rFonts w:ascii="宋体" w:hAnsi="宋体" w:cs="宋体"/>
                <w:color w:val="auto"/>
              </w:rPr>
            </w:pPr>
          </w:p>
        </w:tc>
        <w:tc>
          <w:tcPr>
            <w:tcW w:w="1661" w:type="dxa"/>
          </w:tcPr>
          <w:p w14:paraId="61CCEDC7">
            <w:pPr>
              <w:kinsoku/>
              <w:autoSpaceDE/>
              <w:autoSpaceDN/>
              <w:adjustRightInd/>
              <w:snapToGrid/>
              <w:textAlignment w:val="auto"/>
              <w:rPr>
                <w:rFonts w:ascii="宋体" w:hAnsi="宋体" w:cs="宋体"/>
                <w:color w:val="auto"/>
              </w:rPr>
            </w:pPr>
          </w:p>
        </w:tc>
        <w:tc>
          <w:tcPr>
            <w:tcW w:w="1661" w:type="dxa"/>
          </w:tcPr>
          <w:p w14:paraId="33DB765B">
            <w:pPr>
              <w:kinsoku/>
              <w:autoSpaceDE/>
              <w:autoSpaceDN/>
              <w:adjustRightInd/>
              <w:snapToGrid/>
              <w:textAlignment w:val="auto"/>
              <w:rPr>
                <w:rFonts w:ascii="宋体" w:hAnsi="宋体" w:cs="宋体"/>
                <w:color w:val="auto"/>
              </w:rPr>
            </w:pPr>
          </w:p>
        </w:tc>
      </w:tr>
    </w:tbl>
    <w:p w14:paraId="6A0A30D1">
      <w:pPr>
        <w:pStyle w:val="6"/>
        <w:spacing w:line="360" w:lineRule="auto"/>
        <w:ind w:firstLine="480"/>
        <w:rPr>
          <w:rFonts w:hint="default" w:ascii="宋体" w:hAnsi="宋体" w:eastAsia="宋体" w:cs="宋体"/>
        </w:rPr>
      </w:pPr>
      <w:r>
        <w:rPr>
          <w:rFonts w:ascii="宋体" w:hAnsi="宋体" w:eastAsia="宋体" w:cs="宋体"/>
        </w:rPr>
        <w:t>※注意：</w:t>
      </w:r>
    </w:p>
    <w:p w14:paraId="42CB59DC">
      <w:pPr>
        <w:pStyle w:val="6"/>
        <w:spacing w:line="360" w:lineRule="auto"/>
        <w:ind w:firstLine="480"/>
        <w:rPr>
          <w:rFonts w:hint="default" w:ascii="宋体" w:hAnsi="宋体" w:eastAsia="宋体" w:cs="宋体"/>
        </w:rPr>
      </w:pPr>
      <w:r>
        <w:rPr>
          <w:rFonts w:ascii="宋体" w:hAnsi="宋体" w:eastAsia="宋体" w:cs="宋体"/>
        </w:rPr>
        <w:t>1、本表应按照下列规定填写：</w:t>
      </w:r>
    </w:p>
    <w:p w14:paraId="37DE0993">
      <w:pPr>
        <w:pStyle w:val="6"/>
        <w:spacing w:line="360" w:lineRule="auto"/>
        <w:ind w:firstLine="480"/>
        <w:rPr>
          <w:rFonts w:hint="default" w:ascii="宋体" w:hAnsi="宋体" w:eastAsia="宋体" w:cs="宋体"/>
        </w:rPr>
      </w:pPr>
      <w:r>
        <w:rPr>
          <w:rFonts w:ascii="宋体" w:hAnsi="宋体" w:eastAsia="宋体" w:cs="宋体"/>
        </w:rPr>
        <w:t>1.1“商务条件”项下填写的内容应与招标文件第五章“商务条件”的内容保持一致。</w:t>
      </w:r>
    </w:p>
    <w:p w14:paraId="7059099B">
      <w:pPr>
        <w:pStyle w:val="6"/>
        <w:spacing w:line="360" w:lineRule="auto"/>
        <w:ind w:firstLine="480"/>
        <w:rPr>
          <w:rFonts w:hint="default" w:ascii="宋体" w:hAnsi="宋体" w:eastAsia="宋体" w:cs="宋体"/>
        </w:rPr>
      </w:pPr>
      <w:r>
        <w:rPr>
          <w:rFonts w:ascii="宋体" w:hAnsi="宋体" w:eastAsia="宋体" w:cs="宋体"/>
        </w:rPr>
        <w:t>1.2“投标响应”项下应填写具体的响应内容并与“商务条件”项下填写的内容逐项对应；对“商务条件”项下涉及“≥或＞”、“≤或＜”及某个区间值范围内的内容，应填写具体的数值。</w:t>
      </w:r>
    </w:p>
    <w:p w14:paraId="2C1ED110">
      <w:pPr>
        <w:pStyle w:val="6"/>
        <w:spacing w:line="360" w:lineRule="auto"/>
        <w:ind w:firstLine="480"/>
        <w:rPr>
          <w:rFonts w:hint="default" w:ascii="宋体" w:hAnsi="宋体" w:eastAsia="宋体" w:cs="宋体"/>
        </w:rPr>
      </w:pPr>
      <w:r>
        <w:rPr>
          <w:rFonts w:ascii="宋体" w:hAnsi="宋体" w:eastAsia="宋体" w:cs="宋体"/>
        </w:rPr>
        <w:t>1.3“是否偏离及说明”项下应按下列规定填写：优于的，填写“正偏离”；符合的，填写“无偏离”；低于的，填写“负偏离”。</w:t>
      </w:r>
    </w:p>
    <w:p w14:paraId="3C551D18">
      <w:pPr>
        <w:pStyle w:val="6"/>
        <w:spacing w:line="360" w:lineRule="auto"/>
        <w:ind w:firstLine="480"/>
        <w:rPr>
          <w:rFonts w:hint="default" w:ascii="宋体" w:hAnsi="宋体" w:eastAsia="宋体" w:cs="宋体"/>
        </w:rPr>
      </w:pPr>
      <w:r>
        <w:rPr>
          <w:rFonts w:ascii="宋体" w:hAnsi="宋体" w:eastAsia="宋体" w:cs="宋体"/>
        </w:rPr>
        <w:t>2、投标人需要说明的内容若需特殊表达，应先在本表中进行相应说明，再另页应答，但应做好标注说明，方便评委查阅评审。未标注说明可能导致的不利的评审后果由投标人自行承担。</w:t>
      </w:r>
    </w:p>
    <w:p w14:paraId="1C9F86E0">
      <w:pPr>
        <w:pStyle w:val="6"/>
        <w:spacing w:line="360" w:lineRule="auto"/>
        <w:ind w:firstLine="480"/>
        <w:jc w:val="right"/>
        <w:rPr>
          <w:rFonts w:hint="default" w:ascii="宋体" w:hAnsi="宋体" w:eastAsia="宋体" w:cs="宋体"/>
        </w:rPr>
      </w:pPr>
      <w:r>
        <w:rPr>
          <w:rFonts w:ascii="宋体" w:hAnsi="宋体" w:eastAsia="宋体" w:cs="宋体"/>
        </w:rPr>
        <w:t>投标人：</w:t>
      </w:r>
      <w:r>
        <w:rPr>
          <w:rFonts w:ascii="宋体" w:hAnsi="宋体" w:eastAsia="宋体" w:cs="宋体"/>
          <w:u w:val="single"/>
        </w:rPr>
        <w:t>（全称并加盖单位公章）</w:t>
      </w:r>
    </w:p>
    <w:p w14:paraId="2DF5ECAB">
      <w:pPr>
        <w:pStyle w:val="6"/>
        <w:spacing w:line="360" w:lineRule="auto"/>
        <w:ind w:firstLine="480"/>
        <w:jc w:val="right"/>
        <w:rPr>
          <w:rFonts w:hint="default" w:ascii="宋体" w:hAnsi="宋体" w:eastAsia="宋体" w:cs="宋体"/>
        </w:rPr>
      </w:pPr>
      <w:r>
        <w:rPr>
          <w:rFonts w:ascii="宋体" w:hAnsi="宋体" w:eastAsia="宋体" w:cs="宋体"/>
        </w:rPr>
        <w:t>日期：</w:t>
      </w:r>
      <w:r>
        <w:rPr>
          <w:rFonts w:ascii="宋体" w:hAnsi="宋体" w:eastAsia="宋体" w:cs="宋体"/>
          <w:u w:val="single"/>
        </w:rPr>
        <w:t>　　年　　月　　日</w:t>
      </w:r>
    </w:p>
    <w:p w14:paraId="105760D3">
      <w:pPr>
        <w:pStyle w:val="6"/>
        <w:spacing w:line="360" w:lineRule="auto"/>
        <w:rPr>
          <w:rFonts w:hint="default" w:ascii="宋体" w:hAnsi="宋体" w:eastAsia="宋体" w:cs="宋体"/>
        </w:rPr>
      </w:pPr>
      <w:r>
        <w:rPr>
          <w:rFonts w:ascii="宋体" w:hAnsi="宋体" w:eastAsia="宋体" w:cs="宋体"/>
        </w:rPr>
        <w:t xml:space="preserve"> </w:t>
      </w:r>
      <w:r>
        <w:rPr>
          <w:rFonts w:ascii="宋体" w:hAnsi="宋体" w:eastAsia="宋体" w:cs="宋体"/>
        </w:rPr>
        <w:br w:type="textWrapping"/>
      </w:r>
      <w:r>
        <w:rPr>
          <w:rFonts w:ascii="宋体" w:hAnsi="宋体" w:eastAsia="宋体" w:cs="宋体"/>
        </w:rPr>
        <w:br w:type="page"/>
      </w:r>
    </w:p>
    <w:p w14:paraId="025C8D23">
      <w:pPr>
        <w:pStyle w:val="6"/>
        <w:spacing w:line="360" w:lineRule="auto"/>
        <w:jc w:val="center"/>
        <w:outlineLvl w:val="2"/>
        <w:rPr>
          <w:rFonts w:hint="default" w:ascii="宋体" w:hAnsi="宋体" w:eastAsia="宋体" w:cs="宋体"/>
        </w:rPr>
      </w:pPr>
      <w:r>
        <w:rPr>
          <w:rFonts w:ascii="宋体" w:hAnsi="宋体" w:eastAsia="宋体" w:cs="宋体"/>
          <w:b/>
          <w:sz w:val="28"/>
        </w:rPr>
        <w:t>四、投标人提交的其他资料（若有）</w:t>
      </w:r>
    </w:p>
    <w:p w14:paraId="46365C26">
      <w:pPr>
        <w:pStyle w:val="6"/>
        <w:spacing w:line="360" w:lineRule="auto"/>
        <w:ind w:firstLine="480"/>
        <w:jc w:val="center"/>
        <w:rPr>
          <w:rFonts w:hint="default" w:ascii="宋体" w:hAnsi="宋体" w:eastAsia="宋体" w:cs="宋体"/>
        </w:rPr>
      </w:pPr>
      <w:r>
        <w:rPr>
          <w:rFonts w:ascii="宋体" w:hAnsi="宋体" w:eastAsia="宋体" w:cs="宋体"/>
        </w:rPr>
        <w:t>编制说明</w:t>
      </w:r>
    </w:p>
    <w:p w14:paraId="6730BE80">
      <w:pPr>
        <w:pStyle w:val="6"/>
        <w:spacing w:line="360" w:lineRule="auto"/>
        <w:ind w:firstLine="480"/>
        <w:rPr>
          <w:rFonts w:hint="default" w:ascii="宋体" w:hAnsi="宋体" w:eastAsia="宋体" w:cs="宋体"/>
        </w:rPr>
      </w:pPr>
      <w:r>
        <w:rPr>
          <w:rFonts w:ascii="宋体" w:hAnsi="宋体" w:eastAsia="宋体" w:cs="宋体"/>
        </w:rPr>
        <w:t>1、招标文件要求提交的除“资格及资信证明部分”、“报价部分”外的其他证明材料或资料加盖投标人的单位公章后应在此项下提交。</w:t>
      </w:r>
    </w:p>
    <w:p w14:paraId="2FF89E0B">
      <w:pPr>
        <w:pStyle w:val="6"/>
        <w:spacing w:line="360" w:lineRule="auto"/>
        <w:ind w:firstLine="480"/>
        <w:rPr>
          <w:rFonts w:hint="default" w:ascii="宋体" w:hAnsi="宋体" w:eastAsia="宋体" w:cs="宋体"/>
        </w:rPr>
      </w:pPr>
      <w:r>
        <w:rPr>
          <w:rFonts w:ascii="宋体" w:hAnsi="宋体" w:eastAsia="宋体" w:cs="宋体"/>
        </w:rPr>
        <w:t>2、招标文件要求投标人提供方案（包括但不限于：组织、实施、技术、服务方案等）的，投标人应在此项下提交。</w:t>
      </w:r>
    </w:p>
    <w:p w14:paraId="231F55B0">
      <w:pPr>
        <w:pStyle w:val="6"/>
        <w:spacing w:line="360" w:lineRule="auto"/>
        <w:ind w:firstLine="480"/>
        <w:rPr>
          <w:rFonts w:hint="default" w:ascii="宋体" w:hAnsi="宋体" w:eastAsia="宋体" w:cs="宋体"/>
        </w:rPr>
      </w:pPr>
      <w:r>
        <w:rPr>
          <w:rFonts w:ascii="宋体" w:hAnsi="宋体" w:eastAsia="宋体" w:cs="宋体"/>
        </w:rPr>
        <w:t>3、除招标文件另有规定外，投标人认为需要提交的其他证明材料或资料加盖投标人的单位公章后应在此项下提交。</w:t>
      </w:r>
    </w:p>
    <w:sectPr>
      <w:footerReference r:id="rId5" w:type="default"/>
      <w:pgSz w:w="11906" w:h="16838"/>
      <w:pgMar w:top="1440" w:right="1080" w:bottom="1440" w:left="108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420"/>
      </w:pPr>
      <w:r>
        <w:separator/>
      </w:r>
    </w:p>
  </w:endnote>
  <w:endnote w:type="continuationSeparator" w:id="1">
    <w:p>
      <w:pPr>
        <w:spacing w:line="240" w:lineRule="auto"/>
        <w:ind w:left="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B8BA2">
    <w:pPr>
      <w:pStyle w:val="2"/>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path/>
          <v:fill on="f" focussize="0,0"/>
          <v:stroke on="f" weight="0.5pt" joinstyle="miter"/>
          <v:imagedata o:title=""/>
          <o:lock v:ext="edit"/>
          <v:textbox inset="0mm,0mm,0mm,0mm" style="mso-fit-shape-to-text:t;">
            <w:txbxContent>
              <w:p w14:paraId="775BF781">
                <w:pPr>
                  <w:pStyle w:val="2"/>
                </w:pPr>
                <w:r>
                  <w:t xml:space="preserve">第 </w:t>
                </w:r>
                <w:r>
                  <w:fldChar w:fldCharType="begin"/>
                </w:r>
                <w:r>
                  <w:instrText xml:space="preserve"> PAGE  \* MERGEFORMAT </w:instrText>
                </w:r>
                <w:r>
                  <w:fldChar w:fldCharType="separate"/>
                </w:r>
                <w:r>
                  <w:t>89</w:t>
                </w:r>
                <w:r>
                  <w:fldChar w:fldCharType="end"/>
                </w:r>
                <w:r>
                  <w:t xml:space="preserve"> 页 共 </w:t>
                </w:r>
                <w:r>
                  <w:fldChar w:fldCharType="begin"/>
                </w:r>
                <w:r>
                  <w:instrText xml:space="preserve"> NUMPAGES  \* MERGEFORMAT </w:instrText>
                </w:r>
                <w:r>
                  <w:fldChar w:fldCharType="separate"/>
                </w:r>
                <w:r>
                  <w:t>152</w:t>
                </w:r>
                <w:r>
                  <w:fldChar w:fldCharType="end"/>
                </w:r>
                <w: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420"/>
      </w:pPr>
      <w:r>
        <w:separator/>
      </w:r>
    </w:p>
  </w:footnote>
  <w:footnote w:type="continuationSeparator" w:id="1">
    <w:p>
      <w:pPr>
        <w:spacing w:line="360" w:lineRule="auto"/>
        <w:ind w:left="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jIxMTM1MzZkMWJiZTdmYmMyMWRlZDg4OTllMmI2MmMifQ=="/>
  </w:docVars>
  <w:rsids>
    <w:rsidRoot w:val="53B52B8D"/>
    <w:rsid w:val="00260373"/>
    <w:rsid w:val="002A5108"/>
    <w:rsid w:val="00372A1C"/>
    <w:rsid w:val="177F50ED"/>
    <w:rsid w:val="18891D1D"/>
    <w:rsid w:val="1ACD129D"/>
    <w:rsid w:val="20546F33"/>
    <w:rsid w:val="34FFB79D"/>
    <w:rsid w:val="384F0C8B"/>
    <w:rsid w:val="44FA0E68"/>
    <w:rsid w:val="4C4A0AD6"/>
    <w:rsid w:val="4E3B495D"/>
    <w:rsid w:val="4EFD25B8"/>
    <w:rsid w:val="53B52B8D"/>
    <w:rsid w:val="56225EBD"/>
    <w:rsid w:val="58650AD1"/>
    <w:rsid w:val="5F7FF869"/>
    <w:rsid w:val="77F79321"/>
    <w:rsid w:val="7BFE3BDD"/>
    <w:rsid w:val="7FFD2C95"/>
    <w:rsid w:val="BBBF7779"/>
    <w:rsid w:val="BFFF8942"/>
    <w:rsid w:val="DFA3F5F5"/>
    <w:rsid w:val="FDFF07F2"/>
    <w:rsid w:val="FDFFD9BC"/>
    <w:rsid w:val="FFBE4027"/>
    <w:rsid w:val="FFFE8D8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360" w:lineRule="auto"/>
      <w:ind w:left="420" w:leftChars="200"/>
      <w:textAlignment w:val="baseline"/>
    </w:pPr>
    <w:rPr>
      <w:rFonts w:ascii="Arial" w:hAnsi="Arial" w:eastAsia="宋体" w:cs="Arial"/>
      <w:snapToGrid w:val="0"/>
      <w:color w:val="000000"/>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pPr>
    <w:rPr>
      <w:sz w:val="18"/>
    </w:rPr>
  </w:style>
  <w:style w:type="paragraph" w:customStyle="1" w:styleId="6">
    <w:name w:val="null3"/>
    <w:hidden/>
    <w:qFormat/>
    <w:uiPriority w:val="0"/>
    <w:rPr>
      <w:rFonts w:hint="eastAsia" w:asciiTheme="minorHAnsi" w:hAnsiTheme="minorHAnsi" w:eastAsiaTheme="minorEastAsia" w:cstheme="minorBidi"/>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151</Pages>
  <Words>487</Words>
  <Characters>607</Characters>
  <Lines>601</Lines>
  <Paragraphs>169</Paragraphs>
  <TotalTime>0</TotalTime>
  <ScaleCrop>false</ScaleCrop>
  <LinksUpToDate>false</LinksUpToDate>
  <CharactersWithSpaces>613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2025-07-11T08:08:00Z</dcterms:created>
  <dc:creator>administrator</dc:creator>
  <cp:lastModifiedBy>Chailyn</cp:lastModifiedBy>
  <dcterms:modified xsi:type="dcterms:W3CDTF">2026-09-10T02:33:20Z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97F465A1B6B8432C83B6A1E223FC501A_13</vt:lpwstr>
  </property>
  <property fmtid="{D5CDD505-2E9C-101B-9397-08002B2CF9AE}" pid="4" name="KSOTemplateDocerSaveRecord">
    <vt:lpwstr>eyJoZGlkIjoiODg2NjhjOGVjNjVjMDRmYjk3YzAwOGFlNDRjM2Y0N2IiLCJ1c2VySWQiOiIxMzYzMDk2MTY2In0=</vt:lpwstr>
  </property>
</Properties>
</file>